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98" w:rsidRPr="005F2A87" w:rsidRDefault="006F3898" w:rsidP="003251CF">
      <w:pPr>
        <w:pStyle w:val="imeautoraikoautora"/>
        <w:rPr>
          <w:rFonts w:ascii="Times New Roman" w:hAnsi="Times New Roman" w:cs="Times New Roman"/>
          <w:sz w:val="24"/>
          <w:lang w:val="en-US"/>
        </w:rPr>
      </w:pPr>
    </w:p>
    <w:p w:rsidR="000041FC" w:rsidRPr="005F2A87" w:rsidRDefault="000041FC" w:rsidP="000041FC">
      <w:pPr>
        <w:pStyle w:val="imeautoraikoautora"/>
        <w:rPr>
          <w:rFonts w:ascii="Times New Roman" w:hAnsi="Times New Roman" w:cs="Times New Roman"/>
          <w:sz w:val="24"/>
          <w:lang w:val="en-US"/>
        </w:rPr>
      </w:pPr>
      <w:r w:rsidRPr="005F2A87">
        <w:rPr>
          <w:rFonts w:ascii="Times New Roman" w:hAnsi="Times New Roman" w:cs="Times New Roman"/>
          <w:sz w:val="24"/>
          <w:lang w:val="en-US"/>
        </w:rPr>
        <w:t>REDEFINING THE ROLE OF ENTREPRENEURIAL MIND-SET IN EMPLOYABILITY – THE EMPLOYERS' PERSPECTIVE</w:t>
      </w:r>
    </w:p>
    <w:p w:rsidR="00384525" w:rsidRPr="005F2A87" w:rsidRDefault="000041FC" w:rsidP="00384525">
      <w:pPr>
        <w:pStyle w:val="imeautoraikoautora"/>
        <w:rPr>
          <w:rFonts w:ascii="Times New Roman" w:hAnsi="Times New Roman" w:cs="Times New Roman"/>
          <w:sz w:val="24"/>
          <w:lang w:val="en-US"/>
        </w:rPr>
      </w:pPr>
      <w:r w:rsidRPr="005F2A87">
        <w:rPr>
          <w:rFonts w:ascii="Times New Roman" w:hAnsi="Times New Roman" w:cs="Times New Roman"/>
          <w:sz w:val="24"/>
          <w:lang w:val="en-US"/>
        </w:rPr>
        <w:t>Ljerka Sedlan König, Mia Hocenski</w:t>
      </w:r>
    </w:p>
    <w:p w:rsidR="000041FC" w:rsidRPr="005F2A87" w:rsidRDefault="000041FC" w:rsidP="000041FC">
      <w:pPr>
        <w:spacing w:before="120"/>
        <w:jc w:val="both"/>
        <w:rPr>
          <w:i/>
        </w:rPr>
      </w:pPr>
      <w:r w:rsidRPr="005F2A87">
        <w:rPr>
          <w:b/>
        </w:rPr>
        <w:t xml:space="preserve">Abstract: </w:t>
      </w:r>
      <w:r w:rsidRPr="005F2A87">
        <w:rPr>
          <w:i/>
        </w:rPr>
        <w:t xml:space="preserve">When addressing the issue of unemployment, unavoidable issue is the ability of graduates to meet the needs of the employers. The purpose of this paper is to examine the employers’ views on which </w:t>
      </w:r>
      <w:r w:rsidR="001D2E12" w:rsidRPr="005F2A87">
        <w:rPr>
          <w:i/>
        </w:rPr>
        <w:t>enterprising</w:t>
      </w:r>
      <w:r w:rsidRPr="005F2A87">
        <w:rPr>
          <w:i/>
        </w:rPr>
        <w:t xml:space="preserve"> skills, </w:t>
      </w:r>
      <w:r w:rsidR="001D2E12" w:rsidRPr="005F2A87">
        <w:rPr>
          <w:i/>
        </w:rPr>
        <w:t xml:space="preserve">behaviors and </w:t>
      </w:r>
      <w:r w:rsidRPr="005F2A87">
        <w:rPr>
          <w:i/>
        </w:rPr>
        <w:t xml:space="preserve">attributes graduates in Croatia need when seeking employment. It has previously been confirmed that employers seek to hire graduates who, apart from specific knowledge, possess a range of skills, attributes and capabilities, but there has been little research into the role of entrepreneurial </w:t>
      </w:r>
      <w:r w:rsidRPr="005F2A87">
        <w:rPr>
          <w:i/>
          <w:sz w:val="22"/>
        </w:rPr>
        <w:t xml:space="preserve">mind-set </w:t>
      </w:r>
      <w:r w:rsidR="00F54875" w:rsidRPr="005F2A87">
        <w:rPr>
          <w:i/>
        </w:rPr>
        <w:t>for employability</w:t>
      </w:r>
      <w:r w:rsidRPr="005F2A87">
        <w:rPr>
          <w:i/>
        </w:rPr>
        <w:t>, especially in the Croatian context. It has also been found elsewhere that entrepreneurial mind-set positively influences future employment prospects of graduates. The empir</w:t>
      </w:r>
      <w:r w:rsidR="00F54875" w:rsidRPr="005F2A87">
        <w:rPr>
          <w:i/>
        </w:rPr>
        <w:t>ical research, which included 134</w:t>
      </w:r>
      <w:r w:rsidRPr="005F2A87">
        <w:rPr>
          <w:i/>
        </w:rPr>
        <w:t xml:space="preserve"> employers from Croatia, has shown that employers value problem solving as the most important skill for employment. Other </w:t>
      </w:r>
      <w:r w:rsidR="001D2E12" w:rsidRPr="005F2A87">
        <w:rPr>
          <w:i/>
        </w:rPr>
        <w:t>enterprising</w:t>
      </w:r>
      <w:r w:rsidRPr="005F2A87">
        <w:rPr>
          <w:i/>
        </w:rPr>
        <w:t xml:space="preserve"> skills such as thinking out of the box, desire for achievement, positive attitude towards change, opportunity recognition, taking initiative, work under pressure, independence or making judgment on basi</w:t>
      </w:r>
      <w:r w:rsidR="007D6B60">
        <w:rPr>
          <w:i/>
        </w:rPr>
        <w:t>s of limited information were also</w:t>
      </w:r>
      <w:r w:rsidRPr="005F2A87">
        <w:rPr>
          <w:i/>
        </w:rPr>
        <w:t xml:space="preserve"> identified by employers as valuable for getting and keeping the job.    </w:t>
      </w:r>
    </w:p>
    <w:p w:rsidR="000041FC" w:rsidRPr="005F2A87" w:rsidRDefault="000041FC" w:rsidP="000041FC">
      <w:pPr>
        <w:pStyle w:val="rezime"/>
        <w:rPr>
          <w:rFonts w:ascii="Times New Roman" w:hAnsi="Times New Roman" w:cs="Times New Roman"/>
          <w:sz w:val="24"/>
          <w:lang w:val="en-US"/>
        </w:rPr>
      </w:pPr>
    </w:p>
    <w:p w:rsidR="000041FC" w:rsidRPr="005F2A87" w:rsidRDefault="000041FC" w:rsidP="000041FC">
      <w:pPr>
        <w:pStyle w:val="rezime"/>
        <w:rPr>
          <w:rFonts w:ascii="Times New Roman" w:hAnsi="Times New Roman" w:cs="Times New Roman"/>
          <w:sz w:val="24"/>
          <w:lang w:val="en-US"/>
        </w:rPr>
      </w:pPr>
      <w:r w:rsidRPr="005F2A87">
        <w:rPr>
          <w:rFonts w:ascii="Times New Roman" w:hAnsi="Times New Roman" w:cs="Times New Roman"/>
          <w:b/>
          <w:i w:val="0"/>
          <w:sz w:val="24"/>
          <w:lang w:val="en-US"/>
        </w:rPr>
        <w:t>Key words:</w:t>
      </w:r>
      <w:r w:rsidRPr="005F2A87">
        <w:rPr>
          <w:rFonts w:ascii="Times New Roman" w:hAnsi="Times New Roman" w:cs="Times New Roman"/>
          <w:sz w:val="24"/>
          <w:lang w:val="en-US"/>
        </w:rPr>
        <w:t xml:space="preserve"> employability, graduates, </w:t>
      </w:r>
      <w:r w:rsidR="001D2E12" w:rsidRPr="005F2A87">
        <w:rPr>
          <w:rFonts w:ascii="Times New Roman" w:hAnsi="Times New Roman" w:cs="Times New Roman"/>
          <w:sz w:val="24"/>
          <w:lang w:val="en-US"/>
        </w:rPr>
        <w:t>enterprising</w:t>
      </w:r>
      <w:r w:rsidRPr="005F2A87">
        <w:rPr>
          <w:rFonts w:ascii="Times New Roman" w:hAnsi="Times New Roman" w:cs="Times New Roman"/>
          <w:sz w:val="24"/>
          <w:lang w:val="en-US"/>
        </w:rPr>
        <w:t xml:space="preserve"> skills, employers.</w:t>
      </w:r>
    </w:p>
    <w:p w:rsidR="000041FC" w:rsidRPr="005F2A87" w:rsidRDefault="000041FC" w:rsidP="000041FC"/>
    <w:p w:rsidR="000041FC" w:rsidRPr="005F2A87" w:rsidRDefault="000041FC" w:rsidP="00384525">
      <w:pPr>
        <w:pStyle w:val="imeautoraikoautora"/>
        <w:rPr>
          <w:rFonts w:ascii="Times New Roman" w:hAnsi="Times New Roman" w:cs="Times New Roman"/>
          <w:sz w:val="24"/>
          <w:lang w:val="en-US"/>
        </w:rPr>
      </w:pPr>
    </w:p>
    <w:p w:rsidR="00384525" w:rsidRPr="005F2A87" w:rsidRDefault="00384525" w:rsidP="00384525">
      <w:pPr>
        <w:pStyle w:val="podnaslov"/>
        <w:spacing w:before="360"/>
        <w:rPr>
          <w:rFonts w:ascii="Times New Roman" w:hAnsi="Times New Roman" w:cs="Times New Roman"/>
          <w:sz w:val="24"/>
          <w:lang w:val="en-US"/>
        </w:rPr>
      </w:pPr>
      <w:r w:rsidRPr="005F2A87">
        <w:rPr>
          <w:rFonts w:ascii="Times New Roman" w:hAnsi="Times New Roman" w:cs="Times New Roman"/>
          <w:sz w:val="24"/>
          <w:lang w:val="en-US"/>
        </w:rPr>
        <w:t xml:space="preserve">INTRODUCTION </w:t>
      </w:r>
    </w:p>
    <w:p w:rsidR="009D40BD" w:rsidRPr="005F2A87" w:rsidRDefault="008649FE" w:rsidP="006C2DDF">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The issue of employability has been a key issue for many years. </w:t>
      </w:r>
      <w:r w:rsidR="007D472D" w:rsidRPr="005F2A87">
        <w:rPr>
          <w:rFonts w:ascii="Times New Roman" w:hAnsi="Times New Roman" w:cs="Times New Roman"/>
          <w:sz w:val="24"/>
          <w:szCs w:val="24"/>
          <w:lang w:val="en-US"/>
        </w:rPr>
        <w:t>The context of rapidly cha</w:t>
      </w:r>
      <w:r w:rsidR="00E662B0">
        <w:rPr>
          <w:rFonts w:ascii="Times New Roman" w:hAnsi="Times New Roman" w:cs="Times New Roman"/>
          <w:sz w:val="24"/>
          <w:szCs w:val="24"/>
          <w:lang w:val="en-US"/>
        </w:rPr>
        <w:t>nging information and knowledge-</w:t>
      </w:r>
      <w:r w:rsidR="007D472D" w:rsidRPr="005F2A87">
        <w:rPr>
          <w:rFonts w:ascii="Times New Roman" w:hAnsi="Times New Roman" w:cs="Times New Roman"/>
          <w:sz w:val="24"/>
          <w:szCs w:val="24"/>
          <w:lang w:val="en-US"/>
        </w:rPr>
        <w:t>intensive economy, as well as r</w:t>
      </w:r>
      <w:r w:rsidR="009D40BD" w:rsidRPr="005F2A87">
        <w:rPr>
          <w:rFonts w:ascii="Times New Roman" w:hAnsi="Times New Roman" w:cs="Times New Roman"/>
          <w:sz w:val="24"/>
          <w:szCs w:val="24"/>
          <w:lang w:val="en-US"/>
        </w:rPr>
        <w:t xml:space="preserve">ecent changes in </w:t>
      </w:r>
      <w:r w:rsidR="005F2A87" w:rsidRPr="005F2A87">
        <w:rPr>
          <w:rFonts w:ascii="Times New Roman" w:hAnsi="Times New Roman" w:cs="Times New Roman"/>
          <w:sz w:val="24"/>
          <w:szCs w:val="24"/>
          <w:lang w:val="en-US"/>
        </w:rPr>
        <w:t>labor</w:t>
      </w:r>
      <w:r w:rsidR="009D40BD" w:rsidRPr="005F2A87">
        <w:rPr>
          <w:rFonts w:ascii="Times New Roman" w:hAnsi="Times New Roman" w:cs="Times New Roman"/>
          <w:sz w:val="24"/>
          <w:szCs w:val="24"/>
          <w:lang w:val="en-US"/>
        </w:rPr>
        <w:t xml:space="preserve"> markets resulted in universities being placed under increasing pressure to produce employable </w:t>
      </w:r>
      <w:r w:rsidR="005F2A87" w:rsidRPr="005F2A87">
        <w:rPr>
          <w:rFonts w:ascii="Times New Roman" w:hAnsi="Times New Roman" w:cs="Times New Roman"/>
          <w:sz w:val="24"/>
          <w:szCs w:val="24"/>
          <w:lang w:val="en-US"/>
        </w:rPr>
        <w:t>graduates. Campbell</w:t>
      </w:r>
      <w:r w:rsidRPr="005F2A87">
        <w:rPr>
          <w:rFonts w:ascii="Times New Roman" w:hAnsi="Times New Roman" w:cs="Times New Roman"/>
          <w:sz w:val="24"/>
          <w:szCs w:val="24"/>
          <w:lang w:val="en-US"/>
        </w:rPr>
        <w:t xml:space="preserve"> and Meadows (2001) note that a role of government is to encourage, develop and support individuals into employment. </w:t>
      </w:r>
      <w:r w:rsidR="00C44478" w:rsidRPr="005F2A87">
        <w:rPr>
          <w:rFonts w:ascii="Times New Roman" w:hAnsi="Times New Roman" w:cs="Times New Roman"/>
          <w:sz w:val="24"/>
          <w:szCs w:val="24"/>
          <w:lang w:val="en-US"/>
        </w:rPr>
        <w:t>Therefore, i</w:t>
      </w:r>
      <w:r w:rsidRPr="005F2A87">
        <w:rPr>
          <w:rFonts w:ascii="Times New Roman" w:hAnsi="Times New Roman" w:cs="Times New Roman"/>
          <w:sz w:val="24"/>
          <w:szCs w:val="24"/>
          <w:lang w:val="en-US"/>
        </w:rPr>
        <w:t>t is critical to engage with graduate employability agenda by re-examining which attributes graduates should possess, which might make them appealing to multiple employers across</w:t>
      </w:r>
      <w:r w:rsidR="00F54875" w:rsidRPr="005F2A87">
        <w:rPr>
          <w:rFonts w:ascii="Times New Roman" w:hAnsi="Times New Roman" w:cs="Times New Roman"/>
          <w:sz w:val="24"/>
          <w:szCs w:val="24"/>
          <w:lang w:val="en-US"/>
        </w:rPr>
        <w:t xml:space="preserve"> multiple contexts and industri</w:t>
      </w:r>
      <w:r w:rsidRPr="005F2A87">
        <w:rPr>
          <w:rFonts w:ascii="Times New Roman" w:hAnsi="Times New Roman" w:cs="Times New Roman"/>
          <w:sz w:val="24"/>
          <w:szCs w:val="24"/>
          <w:lang w:val="en-US"/>
        </w:rPr>
        <w:t xml:space="preserve">es. </w:t>
      </w:r>
      <w:r w:rsidR="007D472D" w:rsidRPr="00C24140">
        <w:rPr>
          <w:rFonts w:ascii="Times New Roman" w:eastAsia="Times New Roman" w:hAnsi="Times New Roman" w:cs="Times New Roman"/>
          <w:color w:val="333333"/>
          <w:sz w:val="26"/>
          <w:szCs w:val="26"/>
          <w:lang w:val="en-US"/>
        </w:rPr>
        <w:t>H</w:t>
      </w:r>
      <w:r w:rsidR="007D472D" w:rsidRPr="005F2A87">
        <w:rPr>
          <w:rFonts w:ascii="Times New Roman" w:hAnsi="Times New Roman" w:cs="Times New Roman"/>
          <w:sz w:val="24"/>
          <w:szCs w:val="24"/>
          <w:lang w:val="en-US"/>
        </w:rPr>
        <w:t xml:space="preserve">owever, vagueness exists regarding exactly what constitutes employability and which graduate attributes are required to foster employability in </w:t>
      </w:r>
      <w:r w:rsidR="007A6E1C" w:rsidRPr="005F2A87">
        <w:rPr>
          <w:rFonts w:ascii="Times New Roman" w:hAnsi="Times New Roman" w:cs="Times New Roman"/>
          <w:sz w:val="24"/>
          <w:szCs w:val="24"/>
          <w:lang w:val="en-US"/>
        </w:rPr>
        <w:t>graduate</w:t>
      </w:r>
      <w:r w:rsidR="007D472D" w:rsidRPr="005F2A87">
        <w:rPr>
          <w:rFonts w:ascii="Times New Roman" w:hAnsi="Times New Roman" w:cs="Times New Roman"/>
          <w:sz w:val="24"/>
          <w:szCs w:val="24"/>
          <w:lang w:val="en-US"/>
        </w:rPr>
        <w:t>s. </w:t>
      </w:r>
    </w:p>
    <w:p w:rsidR="008649FE" w:rsidRPr="005F2A87" w:rsidRDefault="00DC3B23" w:rsidP="008649FE">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Although the debate on employability has </w:t>
      </w:r>
      <w:r w:rsidR="005F2A87" w:rsidRPr="005F2A87">
        <w:rPr>
          <w:rFonts w:ascii="Times New Roman" w:hAnsi="Times New Roman" w:cs="Times New Roman"/>
          <w:sz w:val="24"/>
          <w:szCs w:val="24"/>
          <w:lang w:val="en-US"/>
        </w:rPr>
        <w:t>emphasized</w:t>
      </w:r>
      <w:r w:rsidRPr="005F2A87">
        <w:rPr>
          <w:rFonts w:ascii="Times New Roman" w:hAnsi="Times New Roman" w:cs="Times New Roman"/>
          <w:sz w:val="24"/>
          <w:szCs w:val="24"/>
          <w:lang w:val="en-US"/>
        </w:rPr>
        <w:t xml:space="preserve"> the supply side of the labor market (graduates and employees)</w:t>
      </w:r>
      <w:r w:rsidR="009E4B5B" w:rsidRPr="005F2A87">
        <w:rPr>
          <w:rFonts w:ascii="Times New Roman" w:hAnsi="Times New Roman" w:cs="Times New Roman"/>
          <w:sz w:val="24"/>
          <w:szCs w:val="24"/>
          <w:lang w:val="en-US"/>
        </w:rPr>
        <w:t>, the views of employers</w:t>
      </w:r>
      <w:r w:rsidRPr="005F2A87">
        <w:rPr>
          <w:rFonts w:ascii="Times New Roman" w:hAnsi="Times New Roman" w:cs="Times New Roman"/>
          <w:sz w:val="24"/>
          <w:szCs w:val="24"/>
          <w:lang w:val="en-US"/>
        </w:rPr>
        <w:t xml:space="preserve"> (the demand side of the labor market)</w:t>
      </w:r>
      <w:r w:rsidR="009E4B5B" w:rsidRPr="005F2A87">
        <w:rPr>
          <w:rFonts w:ascii="Times New Roman" w:hAnsi="Times New Roman" w:cs="Times New Roman"/>
          <w:sz w:val="24"/>
          <w:szCs w:val="24"/>
          <w:lang w:val="en-US"/>
        </w:rPr>
        <w:t xml:space="preserve"> are increasingly important. </w:t>
      </w:r>
      <w:r w:rsidR="00080BE0" w:rsidRPr="005F2A87">
        <w:rPr>
          <w:rFonts w:ascii="Times New Roman" w:hAnsi="Times New Roman" w:cs="Times New Roman"/>
          <w:sz w:val="24"/>
          <w:szCs w:val="24"/>
          <w:lang w:val="en-US"/>
        </w:rPr>
        <w:t>This paper examines employers</w:t>
      </w:r>
      <w:r w:rsidR="00DD3CD6" w:rsidRPr="005F2A87">
        <w:rPr>
          <w:rFonts w:ascii="Times New Roman" w:hAnsi="Times New Roman" w:cs="Times New Roman"/>
          <w:sz w:val="24"/>
          <w:szCs w:val="24"/>
          <w:lang w:val="en-US"/>
        </w:rPr>
        <w:t xml:space="preserve">’ views on </w:t>
      </w:r>
      <w:r w:rsidR="005F2A87" w:rsidRPr="005F2A87">
        <w:rPr>
          <w:rFonts w:ascii="Times New Roman" w:hAnsi="Times New Roman" w:cs="Times New Roman"/>
          <w:sz w:val="24"/>
          <w:szCs w:val="24"/>
          <w:lang w:val="en-US"/>
        </w:rPr>
        <w:t>whether graduates</w:t>
      </w:r>
      <w:r w:rsidR="00080BE0" w:rsidRPr="005F2A87">
        <w:rPr>
          <w:rFonts w:ascii="Times New Roman" w:hAnsi="Times New Roman" w:cs="Times New Roman"/>
          <w:sz w:val="24"/>
          <w:szCs w:val="24"/>
          <w:lang w:val="en-US"/>
        </w:rPr>
        <w:t xml:space="preserve"> in Croatia need </w:t>
      </w:r>
      <w:r w:rsidR="007A6E1C" w:rsidRPr="005F2A87">
        <w:rPr>
          <w:rFonts w:ascii="Times New Roman" w:hAnsi="Times New Roman" w:cs="Times New Roman"/>
          <w:sz w:val="24"/>
          <w:szCs w:val="24"/>
          <w:lang w:val="en-US"/>
        </w:rPr>
        <w:t xml:space="preserve">entrepreneurial mind-set </w:t>
      </w:r>
      <w:r w:rsidR="00080BE0" w:rsidRPr="005F2A87">
        <w:rPr>
          <w:rFonts w:ascii="Times New Roman" w:hAnsi="Times New Roman" w:cs="Times New Roman"/>
          <w:sz w:val="24"/>
          <w:szCs w:val="24"/>
          <w:lang w:val="en-US"/>
        </w:rPr>
        <w:t>when seeking employment</w:t>
      </w:r>
      <w:r w:rsidR="00C27397" w:rsidRPr="005F2A87">
        <w:rPr>
          <w:rFonts w:ascii="Times New Roman" w:hAnsi="Times New Roman" w:cs="Times New Roman"/>
          <w:sz w:val="24"/>
          <w:szCs w:val="24"/>
          <w:lang w:val="en-US"/>
        </w:rPr>
        <w:t xml:space="preserve">. </w:t>
      </w:r>
      <w:r w:rsidR="009E4B5B" w:rsidRPr="005F2A87">
        <w:rPr>
          <w:rFonts w:ascii="Times New Roman" w:hAnsi="Times New Roman" w:cs="Times New Roman"/>
          <w:sz w:val="24"/>
          <w:szCs w:val="24"/>
          <w:lang w:val="en-US"/>
        </w:rPr>
        <w:t xml:space="preserve">It proposes that </w:t>
      </w:r>
      <w:r w:rsidR="007A6E1C" w:rsidRPr="005F2A87">
        <w:rPr>
          <w:rFonts w:ascii="Times New Roman" w:hAnsi="Times New Roman" w:cs="Times New Roman"/>
          <w:sz w:val="24"/>
          <w:szCs w:val="24"/>
          <w:lang w:val="en-US"/>
        </w:rPr>
        <w:t xml:space="preserve">entrepreneurial mind-set could be a valuable </w:t>
      </w:r>
      <w:r w:rsidR="005F2A87" w:rsidRPr="005F2A87">
        <w:rPr>
          <w:rFonts w:ascii="Times New Roman" w:hAnsi="Times New Roman" w:cs="Times New Roman"/>
          <w:sz w:val="24"/>
          <w:szCs w:val="24"/>
          <w:lang w:val="en-US"/>
        </w:rPr>
        <w:t>asset in</w:t>
      </w:r>
      <w:r w:rsidR="00760AEC" w:rsidRPr="005F2A87">
        <w:rPr>
          <w:rFonts w:ascii="Times New Roman" w:hAnsi="Times New Roman" w:cs="Times New Roman"/>
          <w:sz w:val="24"/>
          <w:szCs w:val="24"/>
          <w:lang w:val="en-US"/>
        </w:rPr>
        <w:t xml:space="preserve"> a constantly changing world of work. </w:t>
      </w:r>
      <w:r w:rsidR="008649FE" w:rsidRPr="005F2A87">
        <w:rPr>
          <w:rFonts w:ascii="Times New Roman" w:hAnsi="Times New Roman" w:cs="Times New Roman"/>
          <w:sz w:val="24"/>
          <w:szCs w:val="24"/>
          <w:lang w:val="en-US"/>
        </w:rPr>
        <w:t>This paper adopts the dominant skills agenda in understanding graduate employability in which once popular term 'transferable skills' is used alongside terms such as 'key</w:t>
      </w:r>
      <w:r w:rsidR="00F54875" w:rsidRPr="005F2A87">
        <w:rPr>
          <w:rFonts w:ascii="Times New Roman" w:hAnsi="Times New Roman" w:cs="Times New Roman"/>
          <w:sz w:val="24"/>
          <w:szCs w:val="24"/>
          <w:lang w:val="en-US"/>
        </w:rPr>
        <w:t>'</w:t>
      </w:r>
      <w:r w:rsidR="008649FE" w:rsidRPr="005F2A87">
        <w:rPr>
          <w:rFonts w:ascii="Times New Roman" w:hAnsi="Times New Roman" w:cs="Times New Roman"/>
          <w:sz w:val="24"/>
          <w:szCs w:val="24"/>
          <w:lang w:val="en-US"/>
        </w:rPr>
        <w:t xml:space="preserve">, </w:t>
      </w:r>
      <w:r w:rsidR="00F54875" w:rsidRPr="005F2A87">
        <w:rPr>
          <w:rFonts w:ascii="Times New Roman" w:hAnsi="Times New Roman" w:cs="Times New Roman"/>
          <w:sz w:val="24"/>
          <w:szCs w:val="24"/>
          <w:lang w:val="en-US"/>
        </w:rPr>
        <w:t>'</w:t>
      </w:r>
      <w:r w:rsidR="008649FE" w:rsidRPr="005F2A87">
        <w:rPr>
          <w:rFonts w:ascii="Times New Roman" w:hAnsi="Times New Roman" w:cs="Times New Roman"/>
          <w:sz w:val="24"/>
          <w:szCs w:val="24"/>
          <w:lang w:val="en-US"/>
        </w:rPr>
        <w:t>core</w:t>
      </w:r>
      <w:r w:rsidR="00F54875" w:rsidRPr="005F2A87">
        <w:rPr>
          <w:rFonts w:ascii="Times New Roman" w:hAnsi="Times New Roman" w:cs="Times New Roman"/>
          <w:sz w:val="24"/>
          <w:szCs w:val="24"/>
          <w:lang w:val="en-US"/>
        </w:rPr>
        <w:t>'</w:t>
      </w:r>
      <w:r w:rsidR="008649FE" w:rsidRPr="005F2A87">
        <w:rPr>
          <w:rFonts w:ascii="Times New Roman" w:hAnsi="Times New Roman" w:cs="Times New Roman"/>
          <w:sz w:val="24"/>
          <w:szCs w:val="24"/>
          <w:lang w:val="en-US"/>
        </w:rPr>
        <w:t xml:space="preserve">, </w:t>
      </w:r>
      <w:r w:rsidR="00F54875" w:rsidRPr="005F2A87">
        <w:rPr>
          <w:rFonts w:ascii="Times New Roman" w:hAnsi="Times New Roman" w:cs="Times New Roman"/>
          <w:sz w:val="24"/>
          <w:szCs w:val="24"/>
          <w:lang w:val="en-US"/>
        </w:rPr>
        <w:t>'</w:t>
      </w:r>
      <w:r w:rsidR="008649FE" w:rsidRPr="005F2A87">
        <w:rPr>
          <w:rFonts w:ascii="Times New Roman" w:hAnsi="Times New Roman" w:cs="Times New Roman"/>
          <w:sz w:val="24"/>
          <w:szCs w:val="24"/>
          <w:lang w:val="en-US"/>
        </w:rPr>
        <w:t>generic</w:t>
      </w:r>
      <w:r w:rsidR="00F54875" w:rsidRPr="005F2A87">
        <w:rPr>
          <w:rFonts w:ascii="Times New Roman" w:hAnsi="Times New Roman" w:cs="Times New Roman"/>
          <w:sz w:val="24"/>
          <w:szCs w:val="24"/>
          <w:lang w:val="en-US"/>
        </w:rPr>
        <w:t>'</w:t>
      </w:r>
      <w:r w:rsidR="008649FE" w:rsidRPr="005F2A87">
        <w:rPr>
          <w:rFonts w:ascii="Times New Roman" w:hAnsi="Times New Roman" w:cs="Times New Roman"/>
          <w:sz w:val="24"/>
          <w:szCs w:val="24"/>
          <w:lang w:val="en-US"/>
        </w:rPr>
        <w:t xml:space="preserve"> and </w:t>
      </w:r>
      <w:r w:rsidR="00F54875" w:rsidRPr="005F2A87">
        <w:rPr>
          <w:rFonts w:ascii="Times New Roman" w:hAnsi="Times New Roman" w:cs="Times New Roman"/>
          <w:sz w:val="24"/>
          <w:szCs w:val="24"/>
          <w:lang w:val="en-US"/>
        </w:rPr>
        <w:t>'</w:t>
      </w:r>
      <w:r w:rsidR="008649FE" w:rsidRPr="005F2A87">
        <w:rPr>
          <w:rFonts w:ascii="Times New Roman" w:hAnsi="Times New Roman" w:cs="Times New Roman"/>
          <w:sz w:val="24"/>
          <w:szCs w:val="24"/>
          <w:lang w:val="en-US"/>
        </w:rPr>
        <w:t xml:space="preserve">employability skills', together with 'capabilities' and 'personal competences'.  </w:t>
      </w:r>
    </w:p>
    <w:p w:rsidR="00C44478" w:rsidRPr="005F2A87" w:rsidRDefault="00C44478" w:rsidP="006C2DDF">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Although employabili</w:t>
      </w:r>
      <w:r w:rsidR="00F54875" w:rsidRPr="005F2A87">
        <w:rPr>
          <w:rFonts w:ascii="Times New Roman" w:hAnsi="Times New Roman" w:cs="Times New Roman"/>
          <w:sz w:val="24"/>
          <w:szCs w:val="24"/>
          <w:lang w:val="en-US"/>
        </w:rPr>
        <w:t xml:space="preserve">ty agenda has been researched </w:t>
      </w:r>
      <w:r w:rsidRPr="005F2A87">
        <w:rPr>
          <w:rFonts w:ascii="Times New Roman" w:hAnsi="Times New Roman" w:cs="Times New Roman"/>
          <w:sz w:val="24"/>
          <w:szCs w:val="24"/>
          <w:lang w:val="en-US"/>
        </w:rPr>
        <w:t xml:space="preserve">internationally, in the Croatian context such research is lacking, especially one that focuses on the role of entrepreneurial </w:t>
      </w:r>
      <w:r w:rsidRPr="005F2A87">
        <w:rPr>
          <w:rFonts w:ascii="Times New Roman" w:hAnsi="Times New Roman" w:cs="Times New Roman"/>
          <w:sz w:val="24"/>
          <w:szCs w:val="24"/>
          <w:lang w:val="en-US"/>
        </w:rPr>
        <w:lastRenderedPageBreak/>
        <w:t>mind-set in employability.</w:t>
      </w:r>
    </w:p>
    <w:p w:rsidR="00B50913" w:rsidRPr="005F2A87" w:rsidRDefault="00B50913" w:rsidP="00B50913">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The first part of the paper reviews current literature on employability skills and entrepreneurial mind-set. After that research methodology is presented, followed by research results and discussion. In the end, recommendations are put forward. </w:t>
      </w:r>
    </w:p>
    <w:p w:rsidR="00B50913" w:rsidRPr="005F2A87" w:rsidRDefault="00B50913" w:rsidP="006C2DDF">
      <w:pPr>
        <w:pStyle w:val="paragraf"/>
        <w:rPr>
          <w:rFonts w:ascii="Times New Roman" w:hAnsi="Times New Roman" w:cs="Times New Roman"/>
          <w:sz w:val="24"/>
          <w:szCs w:val="24"/>
          <w:lang w:val="en-US"/>
        </w:rPr>
      </w:pPr>
    </w:p>
    <w:p w:rsidR="00384525" w:rsidRPr="005F2A87" w:rsidRDefault="000041FC" w:rsidP="00384525">
      <w:pPr>
        <w:pStyle w:val="podnaslov"/>
        <w:spacing w:before="360"/>
        <w:rPr>
          <w:rFonts w:ascii="Times New Roman" w:hAnsi="Times New Roman" w:cs="Times New Roman"/>
          <w:sz w:val="24"/>
          <w:lang w:val="en-US"/>
        </w:rPr>
      </w:pPr>
      <w:r w:rsidRPr="005F2A87">
        <w:rPr>
          <w:rFonts w:ascii="Times New Roman" w:hAnsi="Times New Roman" w:cs="Times New Roman"/>
          <w:sz w:val="24"/>
          <w:lang w:val="en-US"/>
        </w:rPr>
        <w:t xml:space="preserve">EMPLOYABILITY SKILLS </w:t>
      </w:r>
    </w:p>
    <w:p w:rsidR="00800958" w:rsidRPr="005F2A87" w:rsidRDefault="00B50913" w:rsidP="00800958">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Very often employability is being </w:t>
      </w:r>
      <w:r w:rsidR="005F2A87" w:rsidRPr="005F2A87">
        <w:rPr>
          <w:rFonts w:ascii="Times New Roman" w:hAnsi="Times New Roman" w:cs="Times New Roman"/>
          <w:sz w:val="24"/>
          <w:szCs w:val="24"/>
          <w:lang w:val="en-US"/>
        </w:rPr>
        <w:t>equated</w:t>
      </w:r>
      <w:r w:rsidRPr="005F2A87">
        <w:rPr>
          <w:rFonts w:ascii="Times New Roman" w:hAnsi="Times New Roman" w:cs="Times New Roman"/>
          <w:sz w:val="24"/>
          <w:szCs w:val="24"/>
          <w:lang w:val="en-US"/>
        </w:rPr>
        <w:t xml:space="preserve"> with gaining and retaining of fulfilling work (Hillage and Polland, 1998). </w:t>
      </w:r>
      <w:r w:rsidR="00913154" w:rsidRPr="005F2A87">
        <w:rPr>
          <w:rFonts w:ascii="Times New Roman" w:hAnsi="Times New Roman" w:cs="Times New Roman"/>
          <w:sz w:val="24"/>
          <w:szCs w:val="24"/>
          <w:lang w:val="en-US"/>
        </w:rPr>
        <w:t>In the modern knowledge-intensive</w:t>
      </w:r>
      <w:r w:rsidRPr="005F2A87">
        <w:rPr>
          <w:rFonts w:ascii="Times New Roman" w:hAnsi="Times New Roman" w:cs="Times New Roman"/>
          <w:sz w:val="24"/>
          <w:szCs w:val="24"/>
          <w:lang w:val="en-US"/>
        </w:rPr>
        <w:t xml:space="preserve"> economy, employees must retain</w:t>
      </w:r>
      <w:r w:rsidR="00913154" w:rsidRPr="005F2A87">
        <w:rPr>
          <w:rFonts w:ascii="Times New Roman" w:hAnsi="Times New Roman" w:cs="Times New Roman"/>
          <w:sz w:val="24"/>
          <w:szCs w:val="24"/>
          <w:lang w:val="en-US"/>
        </w:rPr>
        <w:t xml:space="preserve"> knowledge and skills that are specific to their discipline, but </w:t>
      </w:r>
      <w:r w:rsidR="005F2A87" w:rsidRPr="005F2A87">
        <w:rPr>
          <w:rFonts w:ascii="Times New Roman" w:hAnsi="Times New Roman" w:cs="Times New Roman"/>
          <w:sz w:val="24"/>
          <w:szCs w:val="24"/>
          <w:lang w:val="en-US"/>
        </w:rPr>
        <w:t>must also</w:t>
      </w:r>
      <w:r w:rsidR="00913154" w:rsidRPr="005F2A87">
        <w:rPr>
          <w:rFonts w:ascii="Times New Roman" w:hAnsi="Times New Roman" w:cs="Times New Roman"/>
          <w:sz w:val="24"/>
          <w:szCs w:val="24"/>
          <w:lang w:val="en-US"/>
        </w:rPr>
        <w:t xml:space="preserve"> possess skil</w:t>
      </w:r>
      <w:r w:rsidRPr="005F2A87">
        <w:rPr>
          <w:rFonts w:ascii="Times New Roman" w:hAnsi="Times New Roman" w:cs="Times New Roman"/>
          <w:sz w:val="24"/>
          <w:szCs w:val="24"/>
          <w:lang w:val="en-US"/>
        </w:rPr>
        <w:t>l</w:t>
      </w:r>
      <w:r w:rsidR="00913154" w:rsidRPr="005F2A87">
        <w:rPr>
          <w:rFonts w:ascii="Times New Roman" w:hAnsi="Times New Roman" w:cs="Times New Roman"/>
          <w:sz w:val="24"/>
          <w:szCs w:val="24"/>
          <w:lang w:val="en-US"/>
        </w:rPr>
        <w:t xml:space="preserve">s, </w:t>
      </w:r>
      <w:r w:rsidRPr="005F2A87">
        <w:rPr>
          <w:rFonts w:ascii="Times New Roman" w:hAnsi="Times New Roman" w:cs="Times New Roman"/>
          <w:sz w:val="24"/>
          <w:szCs w:val="24"/>
          <w:lang w:val="en-US"/>
        </w:rPr>
        <w:t xml:space="preserve">behaviors and </w:t>
      </w:r>
      <w:r w:rsidR="00913154" w:rsidRPr="005F2A87">
        <w:rPr>
          <w:rFonts w:ascii="Times New Roman" w:hAnsi="Times New Roman" w:cs="Times New Roman"/>
          <w:sz w:val="24"/>
          <w:szCs w:val="24"/>
          <w:lang w:val="en-US"/>
        </w:rPr>
        <w:t>att</w:t>
      </w:r>
      <w:r w:rsidRPr="005F2A87">
        <w:rPr>
          <w:rFonts w:ascii="Times New Roman" w:hAnsi="Times New Roman" w:cs="Times New Roman"/>
          <w:sz w:val="24"/>
          <w:szCs w:val="24"/>
          <w:lang w:val="en-US"/>
        </w:rPr>
        <w:t>r</w:t>
      </w:r>
      <w:r w:rsidR="00913154" w:rsidRPr="005F2A87">
        <w:rPr>
          <w:rFonts w:ascii="Times New Roman" w:hAnsi="Times New Roman" w:cs="Times New Roman"/>
          <w:sz w:val="24"/>
          <w:szCs w:val="24"/>
          <w:lang w:val="en-US"/>
        </w:rPr>
        <w:t>i</w:t>
      </w:r>
      <w:r w:rsidRPr="005F2A87">
        <w:rPr>
          <w:rFonts w:ascii="Times New Roman" w:hAnsi="Times New Roman" w:cs="Times New Roman"/>
          <w:sz w:val="24"/>
          <w:szCs w:val="24"/>
          <w:lang w:val="en-US"/>
        </w:rPr>
        <w:t>but</w:t>
      </w:r>
      <w:r w:rsidR="00913154" w:rsidRPr="005F2A87">
        <w:rPr>
          <w:rFonts w:ascii="Times New Roman" w:hAnsi="Times New Roman" w:cs="Times New Roman"/>
          <w:sz w:val="24"/>
          <w:szCs w:val="24"/>
          <w:lang w:val="en-US"/>
        </w:rPr>
        <w:t xml:space="preserve">es that are transferable to many occupational situations and areas to be </w:t>
      </w:r>
      <w:r w:rsidRPr="005F2A87">
        <w:rPr>
          <w:rFonts w:ascii="Times New Roman" w:hAnsi="Times New Roman" w:cs="Times New Roman"/>
          <w:sz w:val="24"/>
          <w:szCs w:val="24"/>
          <w:lang w:val="en-US"/>
        </w:rPr>
        <w:t xml:space="preserve">not only </w:t>
      </w:r>
      <w:r w:rsidR="005F2A87" w:rsidRPr="005F2A87">
        <w:rPr>
          <w:rFonts w:ascii="Times New Roman" w:hAnsi="Times New Roman" w:cs="Times New Roman"/>
          <w:sz w:val="24"/>
          <w:szCs w:val="24"/>
          <w:lang w:val="en-US"/>
        </w:rPr>
        <w:t>immediately</w:t>
      </w:r>
      <w:r w:rsidRPr="005F2A87">
        <w:rPr>
          <w:rFonts w:ascii="Times New Roman" w:hAnsi="Times New Roman" w:cs="Times New Roman"/>
          <w:sz w:val="24"/>
          <w:szCs w:val="24"/>
          <w:lang w:val="en-US"/>
        </w:rPr>
        <w:t>, but also</w:t>
      </w:r>
      <w:r w:rsidR="00913154" w:rsidRPr="005F2A87">
        <w:rPr>
          <w:rFonts w:ascii="Times New Roman" w:hAnsi="Times New Roman" w:cs="Times New Roman"/>
          <w:sz w:val="24"/>
          <w:szCs w:val="24"/>
          <w:lang w:val="en-US"/>
        </w:rPr>
        <w:t xml:space="preserve"> sustainably employable.</w:t>
      </w:r>
    </w:p>
    <w:p w:rsidR="005E3BE9" w:rsidRPr="005F2A87" w:rsidRDefault="005E3BE9" w:rsidP="001F44B4">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There </w:t>
      </w:r>
      <w:r w:rsidR="009E4B5B" w:rsidRPr="005F2A87">
        <w:rPr>
          <w:rFonts w:ascii="Times New Roman" w:hAnsi="Times New Roman" w:cs="Times New Roman"/>
          <w:sz w:val="24"/>
          <w:szCs w:val="24"/>
          <w:lang w:val="en-US"/>
        </w:rPr>
        <w:t xml:space="preserve">is an on-going debate about what constitutes </w:t>
      </w:r>
      <w:r w:rsidRPr="005F2A87">
        <w:rPr>
          <w:rFonts w:ascii="Times New Roman" w:hAnsi="Times New Roman" w:cs="Times New Roman"/>
          <w:sz w:val="24"/>
          <w:szCs w:val="24"/>
          <w:lang w:val="en-US"/>
        </w:rPr>
        <w:t xml:space="preserve">employability. </w:t>
      </w:r>
      <w:r w:rsidR="00C46F7C" w:rsidRPr="005F2A87">
        <w:rPr>
          <w:rFonts w:ascii="Times New Roman" w:hAnsi="Times New Roman" w:cs="Times New Roman"/>
          <w:sz w:val="24"/>
          <w:szCs w:val="24"/>
          <w:lang w:val="en-US"/>
        </w:rPr>
        <w:t xml:space="preserve">A brief review of the academic literature on employability </w:t>
      </w:r>
      <w:r w:rsidR="001F44B4" w:rsidRPr="005F2A87">
        <w:rPr>
          <w:rFonts w:ascii="Times New Roman" w:hAnsi="Times New Roman" w:cs="Times New Roman"/>
          <w:sz w:val="24"/>
          <w:szCs w:val="24"/>
          <w:lang w:val="en-US"/>
        </w:rPr>
        <w:t>identifies</w:t>
      </w:r>
      <w:r w:rsidR="00C46F7C" w:rsidRPr="005F2A87">
        <w:rPr>
          <w:rFonts w:ascii="Times New Roman" w:hAnsi="Times New Roman" w:cs="Times New Roman"/>
          <w:sz w:val="24"/>
          <w:szCs w:val="24"/>
          <w:lang w:val="en-US"/>
        </w:rPr>
        <w:t xml:space="preserve"> a host of </w:t>
      </w:r>
      <w:r w:rsidR="005F2A87" w:rsidRPr="005F2A87">
        <w:rPr>
          <w:rFonts w:ascii="Times New Roman" w:hAnsi="Times New Roman" w:cs="Times New Roman"/>
          <w:sz w:val="24"/>
          <w:szCs w:val="24"/>
          <w:lang w:val="en-US"/>
        </w:rPr>
        <w:t>conceptualizations</w:t>
      </w:r>
      <w:r w:rsidR="00C46F7C" w:rsidRPr="005F2A87">
        <w:rPr>
          <w:rFonts w:ascii="Times New Roman" w:hAnsi="Times New Roman" w:cs="Times New Roman"/>
          <w:sz w:val="24"/>
          <w:szCs w:val="24"/>
          <w:lang w:val="en-US"/>
        </w:rPr>
        <w:t xml:space="preserve"> of </w:t>
      </w:r>
      <w:r w:rsidR="005F2A87" w:rsidRPr="005F2A87">
        <w:rPr>
          <w:rFonts w:ascii="Times New Roman" w:hAnsi="Times New Roman" w:cs="Times New Roman"/>
          <w:sz w:val="24"/>
          <w:szCs w:val="24"/>
          <w:lang w:val="en-US"/>
        </w:rPr>
        <w:t>employability ranging</w:t>
      </w:r>
      <w:r w:rsidR="00C46F7C" w:rsidRPr="005F2A87">
        <w:rPr>
          <w:rFonts w:ascii="Times New Roman" w:hAnsi="Times New Roman" w:cs="Times New Roman"/>
          <w:sz w:val="24"/>
          <w:szCs w:val="24"/>
          <w:lang w:val="en-US"/>
        </w:rPr>
        <w:t xml:space="preserve"> from the general and inclusive (see for example H</w:t>
      </w:r>
      <w:r w:rsidR="00F54875" w:rsidRPr="005F2A87">
        <w:rPr>
          <w:rFonts w:ascii="Times New Roman" w:hAnsi="Times New Roman" w:cs="Times New Roman"/>
          <w:sz w:val="24"/>
          <w:szCs w:val="24"/>
          <w:lang w:val="en-US"/>
        </w:rPr>
        <w:t>illage and Pollard, 1998) to</w:t>
      </w:r>
      <w:r w:rsidR="00C46F7C" w:rsidRPr="005F2A87">
        <w:rPr>
          <w:rFonts w:ascii="Times New Roman" w:hAnsi="Times New Roman" w:cs="Times New Roman"/>
          <w:sz w:val="24"/>
          <w:szCs w:val="24"/>
          <w:lang w:val="en-US"/>
        </w:rPr>
        <w:t xml:space="preserve"> highly specific and </w:t>
      </w:r>
      <w:r w:rsidR="005F2A87" w:rsidRPr="005F2A87">
        <w:rPr>
          <w:rFonts w:ascii="Times New Roman" w:hAnsi="Times New Roman" w:cs="Times New Roman"/>
          <w:sz w:val="24"/>
          <w:szCs w:val="24"/>
          <w:lang w:val="en-US"/>
        </w:rPr>
        <w:t>contextualized</w:t>
      </w:r>
      <w:r w:rsidR="00C46F7C" w:rsidRPr="005F2A87">
        <w:rPr>
          <w:rFonts w:ascii="Times New Roman" w:hAnsi="Times New Roman" w:cs="Times New Roman"/>
          <w:sz w:val="24"/>
          <w:szCs w:val="24"/>
          <w:lang w:val="en-US"/>
        </w:rPr>
        <w:t xml:space="preserve"> (s</w:t>
      </w:r>
      <w:r w:rsidR="00F54875" w:rsidRPr="005F2A87">
        <w:rPr>
          <w:rFonts w:ascii="Times New Roman" w:hAnsi="Times New Roman" w:cs="Times New Roman"/>
          <w:sz w:val="24"/>
          <w:szCs w:val="24"/>
          <w:lang w:val="en-US"/>
        </w:rPr>
        <w:t>ee for example Philpott, 1999). Yorke (2006) defines employability</w:t>
      </w:r>
      <w:r w:rsidRPr="005F2A87">
        <w:rPr>
          <w:rFonts w:ascii="Times New Roman" w:hAnsi="Times New Roman" w:cs="Times New Roman"/>
          <w:sz w:val="24"/>
          <w:szCs w:val="24"/>
          <w:lang w:val="en-US"/>
        </w:rPr>
        <w:t xml:space="preserve"> as “a set of achievements – skills, understandings and personal attributes – that makes graduates more likely to gain employment and be successful in their chosen occupations, which benefits themselves, the workforce, the community and the economy” (p. 8). Moreover, employability refers to an individual’s ability to find a job, retain a job and move between jobs should the need arise (Brown et al. 2003).Hillage and Pollard (1998) conclude that for the individual, employability depends not only upon the possession of employer relevant knowledge, skills and attitudes, but also upon the way these assets are used and exploited; how they are presented to potential employers, as well as upon the context within which the individual works, e.g. </w:t>
      </w:r>
      <w:r w:rsidR="005F2A87" w:rsidRPr="005F2A87">
        <w:rPr>
          <w:rFonts w:ascii="Times New Roman" w:hAnsi="Times New Roman" w:cs="Times New Roman"/>
          <w:sz w:val="24"/>
          <w:szCs w:val="24"/>
          <w:lang w:val="en-US"/>
        </w:rPr>
        <w:t>labor</w:t>
      </w:r>
      <w:r w:rsidRPr="005F2A87">
        <w:rPr>
          <w:rFonts w:ascii="Times New Roman" w:hAnsi="Times New Roman" w:cs="Times New Roman"/>
          <w:sz w:val="24"/>
          <w:szCs w:val="24"/>
          <w:lang w:val="en-US"/>
        </w:rPr>
        <w:t xml:space="preserve"> market and personal circumstances.</w:t>
      </w:r>
    </w:p>
    <w:p w:rsidR="00913154" w:rsidRPr="005F2A87" w:rsidRDefault="00913154" w:rsidP="00800958">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Narrow definitions of employability, which are dominant, </w:t>
      </w:r>
      <w:r w:rsidR="005F2A87" w:rsidRPr="005F2A87">
        <w:rPr>
          <w:rFonts w:ascii="Times New Roman" w:hAnsi="Times New Roman" w:cs="Times New Roman"/>
          <w:sz w:val="24"/>
          <w:szCs w:val="24"/>
          <w:lang w:val="en-US"/>
        </w:rPr>
        <w:t>emphasize</w:t>
      </w:r>
      <w:r w:rsidRPr="005F2A87">
        <w:rPr>
          <w:rFonts w:ascii="Times New Roman" w:hAnsi="Times New Roman" w:cs="Times New Roman"/>
          <w:sz w:val="24"/>
          <w:szCs w:val="24"/>
          <w:lang w:val="en-US"/>
        </w:rPr>
        <w:t xml:space="preserve"> skills that might make an individual attractive to potential employer and focus on short-term employment outcomes. More holistic approaches</w:t>
      </w:r>
      <w:r w:rsidR="002B3C57" w:rsidRPr="005F2A87">
        <w:rPr>
          <w:rFonts w:ascii="Times New Roman" w:hAnsi="Times New Roman" w:cs="Times New Roman"/>
          <w:sz w:val="24"/>
          <w:szCs w:val="24"/>
          <w:lang w:val="en-US"/>
        </w:rPr>
        <w:t xml:space="preserve">, on the other </w:t>
      </w:r>
      <w:r w:rsidR="00794F45" w:rsidRPr="005F2A87">
        <w:rPr>
          <w:rFonts w:ascii="Times New Roman" w:hAnsi="Times New Roman" w:cs="Times New Roman"/>
          <w:sz w:val="24"/>
          <w:szCs w:val="24"/>
          <w:lang w:val="en-US"/>
        </w:rPr>
        <w:t>hand, emphasize</w:t>
      </w:r>
      <w:r w:rsidRPr="005F2A87">
        <w:rPr>
          <w:rFonts w:ascii="Times New Roman" w:hAnsi="Times New Roman" w:cs="Times New Roman"/>
          <w:sz w:val="24"/>
          <w:szCs w:val="24"/>
          <w:lang w:val="en-US"/>
        </w:rPr>
        <w:t xml:space="preserve"> self-belief and an ability to secure and retain employment and learning to learn (</w:t>
      </w:r>
      <w:r w:rsidR="005F2A87" w:rsidRPr="005F2A87">
        <w:rPr>
          <w:rFonts w:ascii="Times New Roman" w:hAnsi="Times New Roman" w:cs="Times New Roman"/>
          <w:sz w:val="24"/>
          <w:szCs w:val="24"/>
          <w:lang w:val="en-US"/>
        </w:rPr>
        <w:t>International</w:t>
      </w:r>
      <w:r w:rsidRPr="005F2A87">
        <w:rPr>
          <w:rFonts w:ascii="Times New Roman" w:hAnsi="Times New Roman" w:cs="Times New Roman"/>
          <w:sz w:val="24"/>
          <w:szCs w:val="24"/>
          <w:lang w:val="en-US"/>
        </w:rPr>
        <w:t xml:space="preserve"> Labo</w:t>
      </w:r>
      <w:r w:rsidR="00530300">
        <w:rPr>
          <w:rFonts w:ascii="Times New Roman" w:hAnsi="Times New Roman" w:cs="Times New Roman"/>
          <w:sz w:val="24"/>
          <w:szCs w:val="24"/>
          <w:lang w:val="en-US"/>
        </w:rPr>
        <w:t>u</w:t>
      </w:r>
      <w:r w:rsidRPr="005F2A87">
        <w:rPr>
          <w:rFonts w:ascii="Times New Roman" w:hAnsi="Times New Roman" w:cs="Times New Roman"/>
          <w:sz w:val="24"/>
          <w:szCs w:val="24"/>
          <w:lang w:val="en-US"/>
        </w:rPr>
        <w:t>r Organization, 2000), reflectiveness</w:t>
      </w:r>
      <w:r w:rsidR="00080ED8" w:rsidRPr="005F2A87">
        <w:rPr>
          <w:rFonts w:ascii="Times New Roman" w:hAnsi="Times New Roman" w:cs="Times New Roman"/>
          <w:sz w:val="24"/>
          <w:szCs w:val="24"/>
          <w:lang w:val="en-US"/>
        </w:rPr>
        <w:t xml:space="preserve">, acting autonomously and interacting in </w:t>
      </w:r>
      <w:r w:rsidR="00C564B3" w:rsidRPr="005F2A87">
        <w:rPr>
          <w:rFonts w:ascii="Times New Roman" w:hAnsi="Times New Roman" w:cs="Times New Roman"/>
          <w:sz w:val="24"/>
          <w:szCs w:val="24"/>
          <w:lang w:val="en-US"/>
        </w:rPr>
        <w:t>groups (</w:t>
      </w:r>
      <w:r w:rsidRPr="005F2A87">
        <w:rPr>
          <w:rFonts w:ascii="Times New Roman" w:hAnsi="Times New Roman" w:cs="Times New Roman"/>
          <w:sz w:val="24"/>
          <w:szCs w:val="24"/>
          <w:lang w:val="en-US"/>
        </w:rPr>
        <w:t>Rychen and Sal</w:t>
      </w:r>
      <w:r w:rsidR="00080ED8" w:rsidRPr="005F2A87">
        <w:rPr>
          <w:rFonts w:ascii="Times New Roman" w:hAnsi="Times New Roman" w:cs="Times New Roman"/>
          <w:sz w:val="24"/>
          <w:szCs w:val="24"/>
          <w:lang w:val="en-US"/>
        </w:rPr>
        <w:t>ganik, 2005)</w:t>
      </w:r>
      <w:r w:rsidR="002B3C57" w:rsidRPr="005F2A87">
        <w:rPr>
          <w:rFonts w:ascii="Times New Roman" w:hAnsi="Times New Roman" w:cs="Times New Roman"/>
          <w:sz w:val="24"/>
          <w:szCs w:val="24"/>
          <w:lang w:val="en-US"/>
        </w:rPr>
        <w:t xml:space="preserve">. </w:t>
      </w:r>
      <w:r w:rsidR="00760AEC" w:rsidRPr="005F2A87">
        <w:rPr>
          <w:rFonts w:ascii="Times New Roman" w:hAnsi="Times New Roman" w:cs="Times New Roman"/>
          <w:sz w:val="24"/>
          <w:szCs w:val="24"/>
          <w:lang w:val="en-US"/>
        </w:rPr>
        <w:t>In the recent li</w:t>
      </w:r>
      <w:r w:rsidR="00F54875" w:rsidRPr="005F2A87">
        <w:rPr>
          <w:rFonts w:ascii="Times New Roman" w:hAnsi="Times New Roman" w:cs="Times New Roman"/>
          <w:sz w:val="24"/>
          <w:szCs w:val="24"/>
          <w:lang w:val="en-US"/>
        </w:rPr>
        <w:t>t</w:t>
      </w:r>
      <w:r w:rsidR="00760AEC" w:rsidRPr="005F2A87">
        <w:rPr>
          <w:rFonts w:ascii="Times New Roman" w:hAnsi="Times New Roman" w:cs="Times New Roman"/>
          <w:sz w:val="24"/>
          <w:szCs w:val="24"/>
          <w:lang w:val="en-US"/>
        </w:rPr>
        <w:t xml:space="preserve">erature there is a growing recognition of the difference between </w:t>
      </w:r>
      <w:r w:rsidR="00F54875" w:rsidRPr="005F2A87">
        <w:rPr>
          <w:rFonts w:ascii="Times New Roman" w:hAnsi="Times New Roman" w:cs="Times New Roman"/>
          <w:sz w:val="24"/>
          <w:szCs w:val="24"/>
          <w:lang w:val="en-US"/>
        </w:rPr>
        <w:t xml:space="preserve">the </w:t>
      </w:r>
      <w:r w:rsidR="00760AEC" w:rsidRPr="005F2A87">
        <w:rPr>
          <w:rFonts w:ascii="Times New Roman" w:hAnsi="Times New Roman" w:cs="Times New Roman"/>
          <w:sz w:val="24"/>
          <w:szCs w:val="24"/>
          <w:lang w:val="en-US"/>
        </w:rPr>
        <w:t>old and new skills set in the context of flex</w:t>
      </w:r>
      <w:r w:rsidR="00D74EC3">
        <w:rPr>
          <w:rFonts w:ascii="Times New Roman" w:hAnsi="Times New Roman" w:cs="Times New Roman"/>
          <w:sz w:val="24"/>
          <w:szCs w:val="24"/>
          <w:lang w:val="en-US"/>
        </w:rPr>
        <w:t>ible labor markets. Van der Hei</w:t>
      </w:r>
      <w:r w:rsidR="00C564B3">
        <w:rPr>
          <w:rFonts w:ascii="Times New Roman" w:hAnsi="Times New Roman" w:cs="Times New Roman"/>
          <w:sz w:val="24"/>
          <w:szCs w:val="24"/>
          <w:lang w:val="en-US"/>
        </w:rPr>
        <w:t>den (2001</w:t>
      </w:r>
      <w:r w:rsidR="00760AEC" w:rsidRPr="005F2A87">
        <w:rPr>
          <w:rFonts w:ascii="Times New Roman" w:hAnsi="Times New Roman" w:cs="Times New Roman"/>
          <w:sz w:val="24"/>
          <w:szCs w:val="24"/>
          <w:lang w:val="en-US"/>
        </w:rPr>
        <w:t>) suggests that the 'old' skills set was based on facets of employability related to functional and job-specific competen</w:t>
      </w:r>
      <w:r w:rsidR="00794F45">
        <w:rPr>
          <w:rFonts w:ascii="Times New Roman" w:hAnsi="Times New Roman" w:cs="Times New Roman"/>
          <w:sz w:val="24"/>
          <w:szCs w:val="24"/>
          <w:lang w:val="en-US"/>
        </w:rPr>
        <w:t>cies, whilst the new skill</w:t>
      </w:r>
      <w:r w:rsidR="00D62668">
        <w:rPr>
          <w:rFonts w:ascii="Times New Roman" w:hAnsi="Times New Roman" w:cs="Times New Roman"/>
          <w:sz w:val="24"/>
          <w:szCs w:val="24"/>
          <w:lang w:val="en-US"/>
        </w:rPr>
        <w:t>s</w:t>
      </w:r>
      <w:r w:rsidR="00794F45">
        <w:rPr>
          <w:rFonts w:ascii="Times New Roman" w:hAnsi="Times New Roman" w:cs="Times New Roman"/>
          <w:sz w:val="24"/>
          <w:szCs w:val="24"/>
          <w:lang w:val="en-US"/>
        </w:rPr>
        <w:t xml:space="preserve"> set </w:t>
      </w:r>
      <w:r w:rsidR="00760AEC" w:rsidRPr="005F2A87">
        <w:rPr>
          <w:rFonts w:ascii="Times New Roman" w:hAnsi="Times New Roman" w:cs="Times New Roman"/>
          <w:sz w:val="24"/>
          <w:szCs w:val="24"/>
          <w:lang w:val="en-US"/>
        </w:rPr>
        <w:t xml:space="preserve">"revolves around a motivational currency of job enrichment and competency development". </w:t>
      </w:r>
    </w:p>
    <w:p w:rsidR="00384525" w:rsidRPr="005F2A87" w:rsidRDefault="00384525" w:rsidP="00384525">
      <w:pPr>
        <w:pStyle w:val="podnaslov"/>
        <w:numPr>
          <w:ilvl w:val="0"/>
          <w:numId w:val="0"/>
        </w:numPr>
        <w:tabs>
          <w:tab w:val="left" w:pos="720"/>
        </w:tabs>
        <w:spacing w:before="240"/>
        <w:rPr>
          <w:rFonts w:ascii="Times New Roman" w:hAnsi="Times New Roman" w:cs="Times New Roman"/>
          <w:sz w:val="24"/>
          <w:lang w:val="en-US"/>
        </w:rPr>
      </w:pPr>
      <w:r w:rsidRPr="005F2A87">
        <w:rPr>
          <w:rFonts w:ascii="Times New Roman" w:hAnsi="Times New Roman" w:cs="Times New Roman"/>
          <w:sz w:val="24"/>
          <w:lang w:val="en-US"/>
        </w:rPr>
        <w:t>3</w:t>
      </w:r>
      <w:r w:rsidR="000041FC" w:rsidRPr="005F2A87">
        <w:rPr>
          <w:rFonts w:ascii="Times New Roman" w:hAnsi="Times New Roman" w:cs="Times New Roman"/>
          <w:sz w:val="24"/>
          <w:lang w:val="en-US"/>
        </w:rPr>
        <w:t>. ENTREPRENEURIAL MIND-SET</w:t>
      </w:r>
    </w:p>
    <w:p w:rsidR="000041FC" w:rsidRPr="005F2A87" w:rsidRDefault="007D6B60" w:rsidP="00B42721">
      <w:pPr>
        <w:pStyle w:val="paragraf"/>
        <w:rPr>
          <w:rFonts w:ascii="Times New Roman" w:hAnsi="Times New Roman" w:cs="Times New Roman"/>
          <w:sz w:val="24"/>
          <w:szCs w:val="24"/>
          <w:lang w:val="en-US"/>
        </w:rPr>
      </w:pPr>
      <w:r>
        <w:rPr>
          <w:rFonts w:ascii="Times New Roman" w:hAnsi="Times New Roman" w:cs="Times New Roman"/>
          <w:sz w:val="24"/>
          <w:szCs w:val="24"/>
          <w:lang w:val="en-US"/>
        </w:rPr>
        <w:t>Recently t</w:t>
      </w:r>
      <w:r w:rsidR="00F54875" w:rsidRPr="005F2A87">
        <w:rPr>
          <w:rFonts w:ascii="Times New Roman" w:hAnsi="Times New Roman" w:cs="Times New Roman"/>
          <w:sz w:val="24"/>
          <w:szCs w:val="24"/>
          <w:lang w:val="en-US"/>
        </w:rPr>
        <w:t xml:space="preserve">he change </w:t>
      </w:r>
      <w:r>
        <w:rPr>
          <w:rFonts w:ascii="Times New Roman" w:hAnsi="Times New Roman" w:cs="Times New Roman"/>
          <w:sz w:val="24"/>
          <w:szCs w:val="24"/>
          <w:lang w:val="en-US"/>
        </w:rPr>
        <w:t>has taken place</w:t>
      </w:r>
      <w:r w:rsidR="00E662B0">
        <w:rPr>
          <w:rFonts w:ascii="Times New Roman" w:hAnsi="Times New Roman" w:cs="Times New Roman"/>
          <w:sz w:val="24"/>
          <w:szCs w:val="24"/>
          <w:lang w:val="en-US"/>
        </w:rPr>
        <w:t xml:space="preserve"> </w:t>
      </w:r>
      <w:r w:rsidR="00B42721" w:rsidRPr="005F2A87">
        <w:rPr>
          <w:rFonts w:ascii="Times New Roman" w:hAnsi="Times New Roman" w:cs="Times New Roman"/>
          <w:sz w:val="24"/>
          <w:szCs w:val="24"/>
          <w:lang w:val="en-US"/>
        </w:rPr>
        <w:t>in labor market policy orientation</w:t>
      </w:r>
      <w:r>
        <w:rPr>
          <w:rFonts w:ascii="Times New Roman" w:hAnsi="Times New Roman" w:cs="Times New Roman"/>
          <w:sz w:val="24"/>
          <w:szCs w:val="24"/>
          <w:lang w:val="en-US"/>
        </w:rPr>
        <w:t xml:space="preserve">, </w:t>
      </w:r>
      <w:r w:rsidR="00B42721" w:rsidRPr="005F2A87">
        <w:rPr>
          <w:rFonts w:ascii="Times New Roman" w:hAnsi="Times New Roman" w:cs="Times New Roman"/>
          <w:sz w:val="24"/>
          <w:szCs w:val="24"/>
          <w:lang w:val="en-US"/>
        </w:rPr>
        <w:t xml:space="preserve">from </w:t>
      </w:r>
      <w:r>
        <w:rPr>
          <w:rFonts w:ascii="Times New Roman" w:hAnsi="Times New Roman" w:cs="Times New Roman"/>
          <w:sz w:val="24"/>
          <w:szCs w:val="24"/>
          <w:lang w:val="en-US"/>
        </w:rPr>
        <w:t xml:space="preserve">counting on long-term employment with a single firm, </w:t>
      </w:r>
      <w:r w:rsidR="00B42721" w:rsidRPr="005F2A87">
        <w:rPr>
          <w:rFonts w:ascii="Times New Roman" w:hAnsi="Times New Roman" w:cs="Times New Roman"/>
          <w:sz w:val="24"/>
          <w:szCs w:val="24"/>
          <w:lang w:val="en-US"/>
        </w:rPr>
        <w:t xml:space="preserve">to </w:t>
      </w:r>
      <w:r>
        <w:rPr>
          <w:rFonts w:ascii="Times New Roman" w:hAnsi="Times New Roman" w:cs="Times New Roman"/>
          <w:sz w:val="24"/>
          <w:szCs w:val="24"/>
          <w:lang w:val="en-US"/>
        </w:rPr>
        <w:t>employability by many firms. This shift from employment</w:t>
      </w:r>
      <w:r w:rsidRPr="005F2A87">
        <w:rPr>
          <w:rFonts w:ascii="Times New Roman" w:hAnsi="Times New Roman" w:cs="Times New Roman"/>
          <w:sz w:val="24"/>
          <w:szCs w:val="24"/>
          <w:lang w:val="en-US"/>
        </w:rPr>
        <w:t xml:space="preserve"> security </w:t>
      </w:r>
      <w:r>
        <w:rPr>
          <w:rFonts w:ascii="Times New Roman" w:hAnsi="Times New Roman" w:cs="Times New Roman"/>
          <w:sz w:val="24"/>
          <w:szCs w:val="24"/>
          <w:lang w:val="en-US"/>
        </w:rPr>
        <w:t xml:space="preserve">to 'employability security'(Kanter, 1995; </w:t>
      </w:r>
      <w:r w:rsidRPr="005F2A87">
        <w:rPr>
          <w:rFonts w:ascii="Times New Roman" w:hAnsi="Times New Roman" w:cs="Times New Roman"/>
          <w:sz w:val="24"/>
          <w:szCs w:val="24"/>
          <w:lang w:val="en-US"/>
        </w:rPr>
        <w:t>Opengart and Short, 2002</w:t>
      </w:r>
      <w:r>
        <w:rPr>
          <w:rFonts w:ascii="Times New Roman" w:hAnsi="Times New Roman" w:cs="Times New Roman"/>
          <w:sz w:val="24"/>
          <w:szCs w:val="24"/>
          <w:lang w:val="en-US"/>
        </w:rPr>
        <w:t xml:space="preserve">) implies a fundamental change in what employees expect from their employers, and how employers should think about their interests and obligations.  In such a situation </w:t>
      </w:r>
      <w:r w:rsidR="00B42721" w:rsidRPr="005F2A87">
        <w:rPr>
          <w:rFonts w:ascii="Times New Roman" w:hAnsi="Times New Roman" w:cs="Times New Roman"/>
          <w:sz w:val="24"/>
          <w:szCs w:val="24"/>
          <w:lang w:val="en-US"/>
        </w:rPr>
        <w:t xml:space="preserve">individual workers must </w:t>
      </w:r>
      <w:r w:rsidR="005F2A87" w:rsidRPr="005F2A87">
        <w:rPr>
          <w:rFonts w:ascii="Times New Roman" w:hAnsi="Times New Roman" w:cs="Times New Roman"/>
          <w:sz w:val="24"/>
          <w:szCs w:val="24"/>
          <w:lang w:val="en-US"/>
        </w:rPr>
        <w:t>constantly</w:t>
      </w:r>
      <w:r w:rsidR="00B42721" w:rsidRPr="005F2A87">
        <w:rPr>
          <w:rFonts w:ascii="Times New Roman" w:hAnsi="Times New Roman" w:cs="Times New Roman"/>
          <w:sz w:val="24"/>
          <w:szCs w:val="24"/>
          <w:lang w:val="en-US"/>
        </w:rPr>
        <w:t xml:space="preserve"> adapt to rapidly changing work environments and requirements, including emerging technologies (Butterwick and Benjamin, 2006)</w:t>
      </w:r>
      <w:r w:rsidR="002C5B52" w:rsidRPr="005F2A87">
        <w:rPr>
          <w:rFonts w:ascii="Times New Roman" w:hAnsi="Times New Roman" w:cs="Times New Roman"/>
          <w:sz w:val="24"/>
          <w:szCs w:val="24"/>
          <w:lang w:val="en-US"/>
        </w:rPr>
        <w:t>.</w:t>
      </w:r>
    </w:p>
    <w:p w:rsidR="009E4B5B" w:rsidRPr="005F2A87" w:rsidRDefault="00C27397" w:rsidP="00B42721">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Several authors, (</w:t>
      </w:r>
      <w:r w:rsidR="00F54875" w:rsidRPr="005F2A87">
        <w:rPr>
          <w:rFonts w:ascii="Times New Roman" w:hAnsi="Times New Roman" w:cs="Times New Roman"/>
          <w:sz w:val="24"/>
          <w:szCs w:val="24"/>
          <w:lang w:val="en-US"/>
        </w:rPr>
        <w:t xml:space="preserve">e.g. </w:t>
      </w:r>
      <w:r w:rsidRPr="005F2A87">
        <w:rPr>
          <w:rFonts w:ascii="Times New Roman" w:hAnsi="Times New Roman" w:cs="Times New Roman"/>
          <w:sz w:val="24"/>
          <w:szCs w:val="24"/>
          <w:lang w:val="en-US"/>
        </w:rPr>
        <w:t xml:space="preserve">Bridgstock, 2008) have claimed that generic skills development is an inadequate answer to the question of graduate </w:t>
      </w:r>
      <w:r w:rsidR="005F2A87" w:rsidRPr="005F2A87">
        <w:rPr>
          <w:rFonts w:ascii="Times New Roman" w:hAnsi="Times New Roman" w:cs="Times New Roman"/>
          <w:sz w:val="24"/>
          <w:szCs w:val="24"/>
          <w:lang w:val="en-US"/>
        </w:rPr>
        <w:t>employability and</w:t>
      </w:r>
      <w:r w:rsidRPr="005F2A87">
        <w:rPr>
          <w:rFonts w:ascii="Times New Roman" w:hAnsi="Times New Roman" w:cs="Times New Roman"/>
          <w:sz w:val="24"/>
          <w:szCs w:val="24"/>
          <w:lang w:val="en-US"/>
        </w:rPr>
        <w:t xml:space="preserve"> that for enhanced graduate outcomes on a sustained </w:t>
      </w:r>
      <w:r w:rsidR="005F2A87" w:rsidRPr="005F2A87">
        <w:rPr>
          <w:rFonts w:ascii="Times New Roman" w:hAnsi="Times New Roman" w:cs="Times New Roman"/>
          <w:sz w:val="24"/>
          <w:szCs w:val="24"/>
          <w:lang w:val="en-US"/>
        </w:rPr>
        <w:t>basis, students</w:t>
      </w:r>
      <w:r w:rsidRPr="005F2A87">
        <w:rPr>
          <w:rFonts w:ascii="Times New Roman" w:hAnsi="Times New Roman" w:cs="Times New Roman"/>
          <w:sz w:val="24"/>
          <w:szCs w:val="24"/>
          <w:lang w:val="en-US"/>
        </w:rPr>
        <w:t xml:space="preserve"> should develop broader career management </w:t>
      </w:r>
      <w:r w:rsidR="005F2A87" w:rsidRPr="005F2A87">
        <w:rPr>
          <w:rFonts w:ascii="Times New Roman" w:hAnsi="Times New Roman" w:cs="Times New Roman"/>
          <w:sz w:val="24"/>
          <w:szCs w:val="24"/>
          <w:lang w:val="en-US"/>
        </w:rPr>
        <w:t>competences. Claims</w:t>
      </w:r>
      <w:r w:rsidR="009E4B5B" w:rsidRPr="005F2A87">
        <w:rPr>
          <w:rFonts w:ascii="Times New Roman" w:hAnsi="Times New Roman" w:cs="Times New Roman"/>
          <w:sz w:val="24"/>
          <w:szCs w:val="24"/>
          <w:lang w:val="en-US"/>
        </w:rPr>
        <w:t xml:space="preserve"> have been made elsewhere (</w:t>
      </w:r>
      <w:r w:rsidR="00C46F7C" w:rsidRPr="005F2A87">
        <w:rPr>
          <w:rFonts w:ascii="Times New Roman" w:hAnsi="Times New Roman" w:cs="Times New Roman"/>
          <w:sz w:val="24"/>
          <w:szCs w:val="24"/>
          <w:lang w:val="en-US"/>
        </w:rPr>
        <w:t xml:space="preserve">Hartshorn and Leigh, 2004) that individuals will only be employable within a competitive economy if they develop and possess </w:t>
      </w:r>
      <w:r w:rsidR="00C46F7C" w:rsidRPr="005F2A87">
        <w:rPr>
          <w:rFonts w:ascii="Times New Roman" w:hAnsi="Times New Roman" w:cs="Times New Roman"/>
          <w:sz w:val="24"/>
          <w:szCs w:val="24"/>
          <w:lang w:val="en-US"/>
        </w:rPr>
        <w:lastRenderedPageBreak/>
        <w:t>enterprising skills and competencies</w:t>
      </w:r>
      <w:r w:rsidR="001C3FC2" w:rsidRPr="005F2A87">
        <w:rPr>
          <w:rFonts w:ascii="Times New Roman" w:hAnsi="Times New Roman" w:cs="Times New Roman"/>
          <w:sz w:val="24"/>
          <w:szCs w:val="24"/>
          <w:lang w:val="en-US"/>
        </w:rPr>
        <w:t xml:space="preserve">. </w:t>
      </w:r>
      <w:r w:rsidR="002C5B52" w:rsidRPr="005F2A87">
        <w:rPr>
          <w:rFonts w:ascii="Times New Roman" w:hAnsi="Times New Roman" w:cs="Times New Roman"/>
          <w:sz w:val="24"/>
          <w:szCs w:val="24"/>
          <w:lang w:val="en-US"/>
        </w:rPr>
        <w:t>As a matter of fact, t</w:t>
      </w:r>
      <w:r w:rsidR="001C3FC2" w:rsidRPr="005F2A87">
        <w:rPr>
          <w:rFonts w:ascii="Times New Roman" w:hAnsi="Times New Roman" w:cs="Times New Roman"/>
          <w:sz w:val="24"/>
          <w:szCs w:val="24"/>
          <w:lang w:val="en-US"/>
        </w:rPr>
        <w:t xml:space="preserve">here is an emerging body of evidence (see for example Pavis et al., 2000; Centre for Enterprise and Economic Development Research, 2003) that enterprising skills may provide a vehicle for connecting different groups of individuals such as the unemployed, </w:t>
      </w:r>
      <w:r w:rsidR="005F2A87" w:rsidRPr="005F2A87">
        <w:rPr>
          <w:rFonts w:ascii="Times New Roman" w:hAnsi="Times New Roman" w:cs="Times New Roman"/>
          <w:sz w:val="24"/>
          <w:szCs w:val="24"/>
          <w:lang w:val="en-US"/>
        </w:rPr>
        <w:t>school leavers</w:t>
      </w:r>
      <w:r w:rsidR="001C3FC2" w:rsidRPr="005F2A87">
        <w:rPr>
          <w:rFonts w:ascii="Times New Roman" w:hAnsi="Times New Roman" w:cs="Times New Roman"/>
          <w:sz w:val="24"/>
          <w:szCs w:val="24"/>
          <w:lang w:val="en-US"/>
        </w:rPr>
        <w:t xml:space="preserve"> and graduates with opportunities in the </w:t>
      </w:r>
      <w:r w:rsidR="005F2A87" w:rsidRPr="005F2A87">
        <w:rPr>
          <w:rFonts w:ascii="Times New Roman" w:hAnsi="Times New Roman" w:cs="Times New Roman"/>
          <w:sz w:val="24"/>
          <w:szCs w:val="24"/>
          <w:lang w:val="en-US"/>
        </w:rPr>
        <w:t>labor</w:t>
      </w:r>
      <w:r w:rsidR="001C3FC2" w:rsidRPr="005F2A87">
        <w:rPr>
          <w:rFonts w:ascii="Times New Roman" w:hAnsi="Times New Roman" w:cs="Times New Roman"/>
          <w:sz w:val="24"/>
          <w:szCs w:val="24"/>
          <w:lang w:val="en-US"/>
        </w:rPr>
        <w:t xml:space="preserve"> market.</w:t>
      </w:r>
    </w:p>
    <w:p w:rsidR="008649FE" w:rsidRPr="005F2A87" w:rsidRDefault="008649FE" w:rsidP="008649FE">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It is obvious that employability involves far more than possession </w:t>
      </w:r>
      <w:r w:rsidR="005F2A87" w:rsidRPr="005F2A87">
        <w:rPr>
          <w:rFonts w:ascii="Times New Roman" w:hAnsi="Times New Roman" w:cs="Times New Roman"/>
          <w:sz w:val="24"/>
          <w:szCs w:val="24"/>
          <w:lang w:val="en-US"/>
        </w:rPr>
        <w:t>of generic</w:t>
      </w:r>
      <w:r w:rsidRPr="005F2A87">
        <w:rPr>
          <w:rFonts w:ascii="Times New Roman" w:hAnsi="Times New Roman" w:cs="Times New Roman"/>
          <w:sz w:val="24"/>
          <w:szCs w:val="24"/>
          <w:lang w:val="en-US"/>
        </w:rPr>
        <w:t xml:space="preserve"> skills listed by graduate employers as attractive. Rather, for optimal economic and social outcomes, graduates must be able to proactively navigate the world of work and self</w:t>
      </w:r>
      <w:r w:rsidR="00B356D0">
        <w:rPr>
          <w:rFonts w:ascii="Times New Roman" w:hAnsi="Times New Roman" w:cs="Times New Roman"/>
          <w:sz w:val="24"/>
          <w:szCs w:val="24"/>
          <w:lang w:val="en-US"/>
        </w:rPr>
        <w:t>-</w:t>
      </w:r>
      <w:r w:rsidRPr="005F2A87">
        <w:rPr>
          <w:rFonts w:ascii="Times New Roman" w:hAnsi="Times New Roman" w:cs="Times New Roman"/>
          <w:sz w:val="24"/>
          <w:szCs w:val="24"/>
          <w:lang w:val="en-US"/>
        </w:rPr>
        <w:t xml:space="preserve">manage the career building </w:t>
      </w:r>
      <w:r w:rsidR="005F2A87" w:rsidRPr="005F2A87">
        <w:rPr>
          <w:rFonts w:ascii="Times New Roman" w:hAnsi="Times New Roman" w:cs="Times New Roman"/>
          <w:sz w:val="24"/>
          <w:szCs w:val="24"/>
          <w:lang w:val="en-US"/>
        </w:rPr>
        <w:t>process (</w:t>
      </w:r>
      <w:r w:rsidRPr="005F2A87">
        <w:rPr>
          <w:rFonts w:ascii="Times New Roman" w:hAnsi="Times New Roman" w:cs="Times New Roman"/>
          <w:sz w:val="24"/>
          <w:szCs w:val="24"/>
          <w:lang w:val="en-US"/>
        </w:rPr>
        <w:t>Bridgstock, 2008). Such an approach acknowle</w:t>
      </w:r>
      <w:r w:rsidR="00B356D0">
        <w:rPr>
          <w:rFonts w:ascii="Times New Roman" w:hAnsi="Times New Roman" w:cs="Times New Roman"/>
          <w:sz w:val="24"/>
          <w:szCs w:val="24"/>
          <w:lang w:val="en-US"/>
        </w:rPr>
        <w:t>dges the importance of self-</w:t>
      </w:r>
      <w:r w:rsidRPr="005F2A87">
        <w:rPr>
          <w:rFonts w:ascii="Times New Roman" w:hAnsi="Times New Roman" w:cs="Times New Roman"/>
          <w:sz w:val="24"/>
          <w:szCs w:val="24"/>
          <w:lang w:val="en-US"/>
        </w:rPr>
        <w:t>management and career building skills to lifelong career management and enhanced employability</w:t>
      </w:r>
      <w:r w:rsidR="00262A79" w:rsidRPr="005F2A87">
        <w:rPr>
          <w:rFonts w:ascii="Times New Roman" w:hAnsi="Times New Roman" w:cs="Times New Roman"/>
          <w:sz w:val="24"/>
          <w:szCs w:val="24"/>
          <w:lang w:val="en-US"/>
        </w:rPr>
        <w:t>.</w:t>
      </w:r>
    </w:p>
    <w:p w:rsidR="00F54875" w:rsidRDefault="00B901BA" w:rsidP="009F3861">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Several authors </w:t>
      </w:r>
      <w:r w:rsidR="00A573FD" w:rsidRPr="005F2A87">
        <w:rPr>
          <w:rFonts w:ascii="Times New Roman" w:hAnsi="Times New Roman" w:cs="Times New Roman"/>
          <w:sz w:val="24"/>
          <w:szCs w:val="24"/>
          <w:lang w:val="en-US"/>
        </w:rPr>
        <w:t>(Gibb, 1993; Curran and Blackburn, 2001</w:t>
      </w:r>
      <w:r w:rsidR="005F2A87" w:rsidRPr="005F2A87">
        <w:rPr>
          <w:rFonts w:ascii="Times New Roman" w:hAnsi="Times New Roman" w:cs="Times New Roman"/>
          <w:sz w:val="24"/>
          <w:szCs w:val="24"/>
          <w:lang w:val="en-US"/>
        </w:rPr>
        <w:t>; Rae</w:t>
      </w:r>
      <w:r w:rsidR="00A573FD" w:rsidRPr="005F2A87">
        <w:rPr>
          <w:rFonts w:ascii="Times New Roman" w:hAnsi="Times New Roman" w:cs="Times New Roman"/>
          <w:sz w:val="24"/>
          <w:szCs w:val="24"/>
          <w:lang w:val="en-US"/>
        </w:rPr>
        <w:t xml:space="preserve">, </w:t>
      </w:r>
      <w:r w:rsidR="005F2A87" w:rsidRPr="005F2A87">
        <w:rPr>
          <w:rFonts w:ascii="Times New Roman" w:hAnsi="Times New Roman" w:cs="Times New Roman"/>
          <w:sz w:val="24"/>
          <w:szCs w:val="24"/>
          <w:lang w:val="en-US"/>
        </w:rPr>
        <w:t>2007</w:t>
      </w:r>
      <w:r w:rsidR="00794F45" w:rsidRPr="005F2A87">
        <w:rPr>
          <w:rFonts w:ascii="Times New Roman" w:hAnsi="Times New Roman" w:cs="Times New Roman"/>
          <w:sz w:val="24"/>
          <w:szCs w:val="24"/>
          <w:lang w:val="en-US"/>
        </w:rPr>
        <w:t>) have</w:t>
      </w:r>
      <w:r w:rsidRPr="005F2A87">
        <w:rPr>
          <w:rFonts w:ascii="Times New Roman" w:hAnsi="Times New Roman" w:cs="Times New Roman"/>
          <w:sz w:val="24"/>
          <w:szCs w:val="24"/>
          <w:lang w:val="en-US"/>
        </w:rPr>
        <w:t xml:space="preserve"> observed that the </w:t>
      </w:r>
      <w:r w:rsidR="005F2A87" w:rsidRPr="005F2A87">
        <w:rPr>
          <w:rFonts w:ascii="Times New Roman" w:hAnsi="Times New Roman" w:cs="Times New Roman"/>
          <w:sz w:val="24"/>
          <w:szCs w:val="24"/>
          <w:lang w:val="en-US"/>
        </w:rPr>
        <w:t>possession</w:t>
      </w:r>
      <w:r w:rsidRPr="005F2A87">
        <w:rPr>
          <w:rFonts w:ascii="Times New Roman" w:hAnsi="Times New Roman" w:cs="Times New Roman"/>
          <w:sz w:val="24"/>
          <w:szCs w:val="24"/>
          <w:lang w:val="en-US"/>
        </w:rPr>
        <w:t xml:space="preserve"> of </w:t>
      </w:r>
      <w:r w:rsidR="005F2A87" w:rsidRPr="005F2A87">
        <w:rPr>
          <w:rFonts w:ascii="Times New Roman" w:hAnsi="Times New Roman" w:cs="Times New Roman"/>
          <w:sz w:val="24"/>
          <w:szCs w:val="24"/>
          <w:lang w:val="en-US"/>
        </w:rPr>
        <w:t>enterprising</w:t>
      </w:r>
      <w:r w:rsidRPr="005F2A87">
        <w:rPr>
          <w:rFonts w:ascii="Times New Roman" w:hAnsi="Times New Roman" w:cs="Times New Roman"/>
          <w:sz w:val="24"/>
          <w:szCs w:val="24"/>
          <w:lang w:val="en-US"/>
        </w:rPr>
        <w:t xml:space="preserve"> skills positively influences self-employment opportunities of individuals. </w:t>
      </w:r>
      <w:r w:rsidR="00C46F7C" w:rsidRPr="005F2A87">
        <w:rPr>
          <w:rFonts w:ascii="Times New Roman" w:hAnsi="Times New Roman" w:cs="Times New Roman"/>
          <w:sz w:val="24"/>
          <w:szCs w:val="24"/>
          <w:lang w:val="en-US"/>
        </w:rPr>
        <w:t xml:space="preserve">This paper builds upon </w:t>
      </w:r>
      <w:r w:rsidR="005F2A87" w:rsidRPr="005F2A87">
        <w:rPr>
          <w:rFonts w:ascii="Times New Roman" w:hAnsi="Times New Roman" w:cs="Times New Roman"/>
          <w:sz w:val="24"/>
          <w:szCs w:val="24"/>
          <w:lang w:val="en-US"/>
        </w:rPr>
        <w:t>the notion</w:t>
      </w:r>
      <w:r w:rsidR="00C46F7C" w:rsidRPr="005F2A87">
        <w:rPr>
          <w:rFonts w:ascii="Times New Roman" w:hAnsi="Times New Roman" w:cs="Times New Roman"/>
          <w:sz w:val="24"/>
          <w:szCs w:val="24"/>
          <w:lang w:val="en-US"/>
        </w:rPr>
        <w:t xml:space="preserve"> of enterprising skills </w:t>
      </w:r>
      <w:r w:rsidR="00F54875" w:rsidRPr="005F2A87">
        <w:rPr>
          <w:rFonts w:ascii="Times New Roman" w:hAnsi="Times New Roman" w:cs="Times New Roman"/>
          <w:sz w:val="24"/>
          <w:szCs w:val="24"/>
          <w:lang w:val="en-US"/>
        </w:rPr>
        <w:t>(See Figure</w:t>
      </w:r>
      <w:r w:rsidR="00452DCD" w:rsidRPr="005F2A87">
        <w:rPr>
          <w:rFonts w:ascii="Times New Roman" w:hAnsi="Times New Roman" w:cs="Times New Roman"/>
          <w:sz w:val="24"/>
          <w:szCs w:val="24"/>
          <w:lang w:val="en-US"/>
        </w:rPr>
        <w:t xml:space="preserve"> 1) design</w:t>
      </w:r>
      <w:r w:rsidR="00C46F7C" w:rsidRPr="005F2A87">
        <w:rPr>
          <w:rFonts w:ascii="Times New Roman" w:hAnsi="Times New Roman" w:cs="Times New Roman"/>
          <w:sz w:val="24"/>
          <w:szCs w:val="24"/>
          <w:lang w:val="en-US"/>
        </w:rPr>
        <w:t>ed by Gibb (1993) to offer a set of initial insigh</w:t>
      </w:r>
      <w:r w:rsidR="00452DCD" w:rsidRPr="005F2A87">
        <w:rPr>
          <w:rFonts w:ascii="Times New Roman" w:hAnsi="Times New Roman" w:cs="Times New Roman"/>
          <w:sz w:val="24"/>
          <w:szCs w:val="24"/>
          <w:lang w:val="en-US"/>
        </w:rPr>
        <w:t>ts into what may constitute the</w:t>
      </w:r>
      <w:r w:rsidR="00C46F7C" w:rsidRPr="005F2A87">
        <w:rPr>
          <w:rFonts w:ascii="Times New Roman" w:hAnsi="Times New Roman" w:cs="Times New Roman"/>
          <w:sz w:val="24"/>
          <w:szCs w:val="24"/>
          <w:lang w:val="en-US"/>
        </w:rPr>
        <w:t xml:space="preserve"> new employability skills set in Croatia</w:t>
      </w:r>
      <w:r w:rsidR="00452DCD" w:rsidRPr="005F2A87">
        <w:rPr>
          <w:rFonts w:ascii="Times New Roman" w:hAnsi="Times New Roman" w:cs="Times New Roman"/>
          <w:sz w:val="24"/>
          <w:szCs w:val="24"/>
          <w:lang w:val="en-US"/>
        </w:rPr>
        <w:t>, from the perspective of employers</w:t>
      </w:r>
      <w:r w:rsidR="00C46F7C" w:rsidRPr="005F2A87">
        <w:rPr>
          <w:rFonts w:ascii="Times New Roman" w:hAnsi="Times New Roman" w:cs="Times New Roman"/>
          <w:sz w:val="24"/>
          <w:szCs w:val="24"/>
          <w:lang w:val="en-US"/>
        </w:rPr>
        <w:t>.</w:t>
      </w:r>
    </w:p>
    <w:p w:rsidR="00C564B3" w:rsidRPr="005F2A87" w:rsidRDefault="00C564B3" w:rsidP="009F3861">
      <w:pPr>
        <w:pStyle w:val="paragraf"/>
        <w:rPr>
          <w:rFonts w:ascii="Times New Roman" w:hAnsi="Times New Roman" w:cs="Times New Roman"/>
          <w:sz w:val="24"/>
          <w:szCs w:val="24"/>
          <w:lang w:val="en-US"/>
        </w:rPr>
      </w:pPr>
    </w:p>
    <w:p w:rsidR="00F54875" w:rsidRPr="005F2A87" w:rsidRDefault="007A7B42" w:rsidP="009F3861">
      <w:pPr>
        <w:pStyle w:val="paragraf"/>
        <w:rPr>
          <w:rFonts w:ascii="Times New Roman" w:hAnsi="Times New Roman" w:cs="Times New Roman"/>
          <w:sz w:val="24"/>
          <w:szCs w:val="24"/>
          <w:lang w:val="en-US"/>
        </w:rPr>
      </w:pPr>
      <w:r w:rsidRPr="007A7B42">
        <w:rPr>
          <w:noProof/>
          <w:sz w:val="20"/>
          <w:szCs w:val="20"/>
          <w:lang w:val="hr-HR" w:eastAsia="hr-HR"/>
        </w:rPr>
        <w:pict>
          <v:roundrect id="AutoShape 6" o:spid="_x0000_s1026" style="position:absolute;left:0;text-align:left;margin-left:153.75pt;margin-top:5.25pt;width:143.25pt;height:18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">
            <v:textbox>
              <w:txbxContent>
                <w:p w:rsidR="00B24600" w:rsidRDefault="00B24600" w:rsidP="00B24600">
                  <w:pPr>
                    <w:jc w:val="center"/>
                    <w:rPr>
                      <w:b/>
                      <w:sz w:val="20"/>
                      <w:szCs w:val="20"/>
                    </w:rPr>
                  </w:pPr>
                  <w:r w:rsidRPr="00103CB9">
                    <w:rPr>
                      <w:b/>
                      <w:sz w:val="20"/>
                      <w:szCs w:val="20"/>
                    </w:rPr>
                    <w:t>Behaviors</w:t>
                  </w:r>
                </w:p>
                <w:p w:rsidR="00B24600" w:rsidRDefault="00B24600" w:rsidP="00B24600">
                  <w:pPr>
                    <w:rPr>
                      <w:sz w:val="20"/>
                      <w:szCs w:val="20"/>
                    </w:rPr>
                  </w:pPr>
                  <w:r w:rsidRPr="00103CB9">
                    <w:rPr>
                      <w:sz w:val="20"/>
                      <w:szCs w:val="20"/>
                    </w:rPr>
                    <w:t>Acting independently</w:t>
                  </w:r>
                </w:p>
                <w:p w:rsidR="00B24600" w:rsidRDefault="00B24600" w:rsidP="00B24600">
                  <w:pPr>
                    <w:rPr>
                      <w:sz w:val="20"/>
                      <w:szCs w:val="20"/>
                    </w:rPr>
                  </w:pPr>
                  <w:r w:rsidRPr="00103CB9">
                    <w:rPr>
                      <w:sz w:val="20"/>
                      <w:szCs w:val="20"/>
                    </w:rPr>
                    <w:t>Actively achieving goals</w:t>
                  </w:r>
                </w:p>
                <w:p w:rsidR="00B24600" w:rsidRDefault="00B24600" w:rsidP="00B24600">
                  <w:pPr>
                    <w:rPr>
                      <w:sz w:val="20"/>
                      <w:szCs w:val="20"/>
                    </w:rPr>
                  </w:pPr>
                  <w:r w:rsidRPr="00103CB9">
                    <w:rPr>
                      <w:sz w:val="20"/>
                      <w:szCs w:val="20"/>
                    </w:rPr>
                    <w:t>Flexibly responding to challenges</w:t>
                  </w:r>
                </w:p>
                <w:p w:rsidR="00B24600" w:rsidRDefault="00B24600" w:rsidP="00B24600">
                  <w:pPr>
                    <w:rPr>
                      <w:sz w:val="20"/>
                      <w:szCs w:val="20"/>
                    </w:rPr>
                  </w:pPr>
                  <w:r w:rsidRPr="00103CB9">
                    <w:rPr>
                      <w:sz w:val="20"/>
                      <w:szCs w:val="20"/>
                    </w:rPr>
                    <w:t>Coping with and enjoying uncertainty</w:t>
                  </w:r>
                </w:p>
                <w:p w:rsidR="00B24600" w:rsidRDefault="00B24600" w:rsidP="00B24600">
                  <w:pPr>
                    <w:rPr>
                      <w:sz w:val="20"/>
                      <w:szCs w:val="20"/>
                    </w:rPr>
                  </w:pPr>
                  <w:r w:rsidRPr="00103CB9">
                    <w:rPr>
                      <w:sz w:val="20"/>
                      <w:szCs w:val="20"/>
                    </w:rPr>
                    <w:t>Taking risky actions in uncertain environments</w:t>
                  </w:r>
                </w:p>
                <w:p w:rsidR="00B24600" w:rsidRDefault="00B24600" w:rsidP="00B24600">
                  <w:pPr>
                    <w:rPr>
                      <w:sz w:val="20"/>
                      <w:szCs w:val="20"/>
                    </w:rPr>
                  </w:pPr>
                  <w:r w:rsidRPr="00103CB9">
                    <w:rPr>
                      <w:sz w:val="20"/>
                      <w:szCs w:val="20"/>
                    </w:rPr>
                    <w:t>Persuading others</w:t>
                  </w:r>
                </w:p>
                <w:p w:rsidR="00B24600" w:rsidRDefault="00B24600" w:rsidP="00B24600">
                  <w:pPr>
                    <w:rPr>
                      <w:sz w:val="20"/>
                      <w:szCs w:val="20"/>
                    </w:rPr>
                  </w:pPr>
                  <w:r w:rsidRPr="00103CB9">
                    <w:rPr>
                      <w:sz w:val="20"/>
                      <w:szCs w:val="20"/>
                    </w:rPr>
                    <w:t>Commitments to make things happen</w:t>
                  </w:r>
                </w:p>
                <w:p w:rsidR="00B24600" w:rsidRPr="00757062" w:rsidRDefault="00B24600" w:rsidP="00B24600">
                  <w:pPr>
                    <w:rPr>
                      <w:sz w:val="20"/>
                      <w:szCs w:val="20"/>
                    </w:rPr>
                  </w:pPr>
                  <w:r w:rsidRPr="00103CB9">
                    <w:rPr>
                      <w:sz w:val="20"/>
                      <w:szCs w:val="20"/>
                    </w:rPr>
                    <w:t>Opportunity seeking        Solving problems/conflicts</w:t>
                  </w:r>
                </w:p>
                <w:p w:rsidR="00B24600" w:rsidRDefault="00B24600" w:rsidP="00B24600">
                  <w:pPr>
                    <w:jc w:val="center"/>
                    <w:rPr>
                      <w:sz w:val="20"/>
                      <w:szCs w:val="20"/>
                    </w:rPr>
                  </w:pPr>
                </w:p>
                <w:p w:rsidR="00B24600" w:rsidRDefault="00B24600" w:rsidP="00B24600">
                  <w:pPr>
                    <w:jc w:val="center"/>
                    <w:rPr>
                      <w:sz w:val="20"/>
                      <w:szCs w:val="20"/>
                    </w:rPr>
                  </w:pPr>
                </w:p>
                <w:p w:rsidR="00B24600" w:rsidRDefault="00B24600" w:rsidP="00B24600">
                  <w:pPr>
                    <w:jc w:val="center"/>
                  </w:pPr>
                </w:p>
              </w:txbxContent>
            </v:textbox>
          </v:roundrect>
        </w:pict>
      </w:r>
    </w:p>
    <w:p w:rsidR="00F54875" w:rsidRDefault="007A7B42" w:rsidP="009F3861">
      <w:pPr>
        <w:pStyle w:val="paragraf"/>
        <w:rPr>
          <w:rFonts w:ascii="Times New Roman" w:hAnsi="Times New Roman" w:cs="Times New Roman"/>
          <w:sz w:val="24"/>
          <w:szCs w:val="24"/>
          <w:lang w:val="en-US"/>
        </w:rPr>
      </w:pPr>
      <w:r w:rsidRPr="007A7B42">
        <w:rPr>
          <w:noProof/>
          <w:sz w:val="20"/>
          <w:szCs w:val="20"/>
          <w:lang w:val="hr-HR" w:eastAsia="hr-HR"/>
        </w:rPr>
        <w:pict>
          <v:roundrect id="AutoShape 2" o:spid="_x0000_s1027" style="position:absolute;left:0;text-align:left;margin-left:-33pt;margin-top:11.75pt;width:143.25pt;height:118.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">
            <v:textbox>
              <w:txbxContent>
                <w:p w:rsidR="00B24600" w:rsidRDefault="00B24600" w:rsidP="00B24600">
                  <w:pPr>
                    <w:jc w:val="center"/>
                    <w:rPr>
                      <w:sz w:val="20"/>
                      <w:szCs w:val="20"/>
                    </w:rPr>
                  </w:pPr>
                  <w:r w:rsidRPr="00103CB9">
                    <w:rPr>
                      <w:b/>
                      <w:sz w:val="20"/>
                      <w:szCs w:val="20"/>
                    </w:rPr>
                    <w:t>Skills</w:t>
                  </w:r>
                </w:p>
                <w:p w:rsidR="00B24600" w:rsidRDefault="00B24600" w:rsidP="00B24600">
                  <w:pPr>
                    <w:jc w:val="center"/>
                    <w:rPr>
                      <w:sz w:val="20"/>
                      <w:szCs w:val="20"/>
                    </w:rPr>
                  </w:pPr>
                </w:p>
                <w:p w:rsidR="00B24600" w:rsidRDefault="00B24600" w:rsidP="00B24600">
                  <w:pPr>
                    <w:rPr>
                      <w:sz w:val="20"/>
                      <w:szCs w:val="20"/>
                    </w:rPr>
                  </w:pPr>
                  <w:r w:rsidRPr="00103CB9">
                    <w:rPr>
                      <w:sz w:val="20"/>
                      <w:szCs w:val="20"/>
                    </w:rPr>
                    <w:t>Problem solving</w:t>
                  </w:r>
                </w:p>
                <w:p w:rsidR="00B24600" w:rsidRDefault="00B24600" w:rsidP="00B24600">
                  <w:pPr>
                    <w:rPr>
                      <w:sz w:val="20"/>
                      <w:szCs w:val="20"/>
                    </w:rPr>
                  </w:pPr>
                  <w:r w:rsidRPr="00103CB9">
                    <w:rPr>
                      <w:sz w:val="20"/>
                      <w:szCs w:val="20"/>
                    </w:rPr>
                    <w:t xml:space="preserve">Creativity </w:t>
                  </w:r>
                </w:p>
                <w:p w:rsidR="00B24600" w:rsidRDefault="00B24600" w:rsidP="00B24600">
                  <w:pPr>
                    <w:rPr>
                      <w:sz w:val="20"/>
                      <w:szCs w:val="20"/>
                    </w:rPr>
                  </w:pPr>
                  <w:r w:rsidRPr="00103CB9">
                    <w:rPr>
                      <w:sz w:val="20"/>
                      <w:szCs w:val="20"/>
                    </w:rPr>
                    <w:t xml:space="preserve">Persuasiveness   </w:t>
                  </w:r>
                </w:p>
                <w:p w:rsidR="00B24600" w:rsidRDefault="00B24600" w:rsidP="00B24600">
                  <w:pPr>
                    <w:rPr>
                      <w:sz w:val="20"/>
                      <w:szCs w:val="20"/>
                    </w:rPr>
                  </w:pPr>
                  <w:r w:rsidRPr="00103CB9">
                    <w:rPr>
                      <w:sz w:val="20"/>
                      <w:szCs w:val="20"/>
                    </w:rPr>
                    <w:t xml:space="preserve">Planning </w:t>
                  </w:r>
                </w:p>
                <w:p w:rsidR="00B24600" w:rsidRDefault="00B24600" w:rsidP="00B24600">
                  <w:pPr>
                    <w:rPr>
                      <w:sz w:val="20"/>
                      <w:szCs w:val="20"/>
                    </w:rPr>
                  </w:pPr>
                  <w:r w:rsidRPr="00103CB9">
                    <w:rPr>
                      <w:sz w:val="20"/>
                      <w:szCs w:val="20"/>
                    </w:rPr>
                    <w:t xml:space="preserve">Negotiating  </w:t>
                  </w:r>
                </w:p>
                <w:p w:rsidR="00B24600" w:rsidRDefault="00B24600" w:rsidP="00B24600">
                  <w:r w:rsidRPr="00103CB9">
                    <w:rPr>
                      <w:sz w:val="20"/>
                      <w:szCs w:val="20"/>
                    </w:rPr>
                    <w:t xml:space="preserve">Decision-making                                                                                                                                         </w:t>
                  </w:r>
                </w:p>
                <w:p w:rsidR="00B24600" w:rsidRDefault="00B24600" w:rsidP="00B24600">
                  <w:pPr>
                    <w:jc w:val="center"/>
                  </w:pPr>
                </w:p>
              </w:txbxContent>
            </v:textbox>
          </v:roundrect>
        </w:pict>
      </w:r>
      <w:r w:rsidRPr="007A7B42">
        <w:rPr>
          <w:noProof/>
          <w:sz w:val="20"/>
          <w:szCs w:val="20"/>
          <w:lang w:val="hr-HR" w:eastAsia="hr-HR"/>
        </w:rPr>
        <w:pict>
          <v:roundrect id="AutoShape 3" o:spid="_x0000_s1028" style="position:absolute;left:0;text-align:left;margin-left:342pt;margin-top:8.4pt;width:143.25pt;height:118.9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">
            <v:textbox>
              <w:txbxContent>
                <w:p w:rsidR="00B24600" w:rsidRDefault="00B24600" w:rsidP="00B24600">
                  <w:pPr>
                    <w:jc w:val="center"/>
                    <w:rPr>
                      <w:b/>
                      <w:sz w:val="20"/>
                      <w:szCs w:val="20"/>
                    </w:rPr>
                  </w:pPr>
                  <w:r w:rsidRPr="00103CB9">
                    <w:rPr>
                      <w:b/>
                      <w:sz w:val="20"/>
                      <w:szCs w:val="20"/>
                    </w:rPr>
                    <w:t>Attributes</w:t>
                  </w:r>
                </w:p>
                <w:p w:rsidR="00B24600" w:rsidRDefault="00B24600" w:rsidP="00B24600">
                  <w:pPr>
                    <w:jc w:val="center"/>
                    <w:rPr>
                      <w:b/>
                      <w:sz w:val="20"/>
                      <w:szCs w:val="20"/>
                    </w:rPr>
                  </w:pPr>
                </w:p>
                <w:p w:rsidR="00B24600" w:rsidRPr="00103CB9" w:rsidRDefault="00B24600" w:rsidP="00B24600">
                  <w:pPr>
                    <w:rPr>
                      <w:sz w:val="20"/>
                      <w:szCs w:val="20"/>
                    </w:rPr>
                  </w:pPr>
                  <w:r w:rsidRPr="00103CB9">
                    <w:rPr>
                      <w:sz w:val="20"/>
                      <w:szCs w:val="20"/>
                    </w:rPr>
                    <w:t>Self-confident</w:t>
                  </w:r>
                </w:p>
                <w:p w:rsidR="00B24600" w:rsidRPr="00103CB9" w:rsidRDefault="00B24600" w:rsidP="00B24600">
                  <w:pPr>
                    <w:rPr>
                      <w:sz w:val="20"/>
                      <w:szCs w:val="20"/>
                    </w:rPr>
                  </w:pPr>
                  <w:r w:rsidRPr="00103CB9">
                    <w:rPr>
                      <w:sz w:val="20"/>
                      <w:szCs w:val="20"/>
                    </w:rPr>
                    <w:t>Autonomous</w:t>
                  </w:r>
                </w:p>
                <w:p w:rsidR="00B24600" w:rsidRPr="00103CB9" w:rsidRDefault="00B24600" w:rsidP="00B24600">
                  <w:pPr>
                    <w:rPr>
                      <w:sz w:val="20"/>
                      <w:szCs w:val="20"/>
                    </w:rPr>
                  </w:pPr>
                  <w:r w:rsidRPr="00103CB9">
                    <w:rPr>
                      <w:sz w:val="20"/>
                      <w:szCs w:val="20"/>
                    </w:rPr>
                    <w:t>Achievement-orientated</w:t>
                  </w:r>
                </w:p>
                <w:p w:rsidR="00B24600" w:rsidRPr="00103CB9" w:rsidRDefault="00B24600" w:rsidP="00B24600">
                  <w:pPr>
                    <w:rPr>
                      <w:sz w:val="20"/>
                      <w:szCs w:val="20"/>
                    </w:rPr>
                  </w:pPr>
                  <w:r w:rsidRPr="00103CB9">
                    <w:rPr>
                      <w:sz w:val="20"/>
                      <w:szCs w:val="20"/>
                    </w:rPr>
                    <w:t>Versatile</w:t>
                  </w:r>
                </w:p>
                <w:p w:rsidR="00B24600" w:rsidRPr="00103CB9" w:rsidRDefault="00B24600" w:rsidP="00B24600">
                  <w:pPr>
                    <w:rPr>
                      <w:sz w:val="20"/>
                      <w:szCs w:val="20"/>
                    </w:rPr>
                  </w:pPr>
                  <w:r w:rsidRPr="00103CB9">
                    <w:rPr>
                      <w:sz w:val="20"/>
                      <w:szCs w:val="20"/>
                    </w:rPr>
                    <w:t xml:space="preserve">Dynamic  </w:t>
                  </w:r>
                </w:p>
                <w:p w:rsidR="00B24600" w:rsidRPr="00103CB9" w:rsidRDefault="00B24600" w:rsidP="00B24600">
                  <w:pPr>
                    <w:rPr>
                      <w:sz w:val="20"/>
                      <w:szCs w:val="20"/>
                    </w:rPr>
                  </w:pPr>
                  <w:r w:rsidRPr="00103CB9">
                    <w:rPr>
                      <w:sz w:val="20"/>
                      <w:szCs w:val="20"/>
                    </w:rPr>
                    <w:t>Resourceful</w:t>
                  </w:r>
                </w:p>
                <w:p w:rsidR="00B24600" w:rsidRDefault="00B24600" w:rsidP="00B24600">
                  <w:pPr>
                    <w:jc w:val="center"/>
                  </w:pPr>
                </w:p>
              </w:txbxContent>
            </v:textbox>
          </v:roundrect>
        </w:pict>
      </w: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Default="007A7B42" w:rsidP="009F3861">
      <w:pPr>
        <w:pStyle w:val="paragraf"/>
        <w:rPr>
          <w:rFonts w:ascii="Times New Roman" w:hAnsi="Times New Roman" w:cs="Times New Roman"/>
          <w:sz w:val="24"/>
          <w:szCs w:val="24"/>
          <w:lang w:val="en-US"/>
        </w:rPr>
      </w:pPr>
      <w:r w:rsidRPr="007A7B42">
        <w:rPr>
          <w:noProof/>
          <w:sz w:val="20"/>
          <w:szCs w:val="20"/>
          <w:lang w:val="hr-HR" w:eastAsia="hr-H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0" type="#_x0000_t13" style="position:absolute;left:0;text-align:left;margin-left:300.75pt;margin-top:9.45pt;width:36.7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" adj="16861"/>
        </w:pict>
      </w:r>
      <w:r w:rsidRPr="007A7B42">
        <w:rPr>
          <w:noProof/>
          <w:sz w:val="20"/>
          <w:szCs w:val="20"/>
          <w:lang w:val="hr-HR" w:eastAsia="hr-HR"/>
        </w:rPr>
        <w:pict>
          <v:shape id="AutoShape 4" o:spid="_x0000_s1029" type="#_x0000_t13" style="position:absolute;left:0;text-align:left;margin-left:114pt;margin-top:10.8pt;width:32.25pt;height:21.75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"/>
        </w:pict>
      </w: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Default="00C564B3" w:rsidP="009F3861">
      <w:pPr>
        <w:pStyle w:val="paragraf"/>
        <w:rPr>
          <w:rFonts w:ascii="Times New Roman" w:hAnsi="Times New Roman" w:cs="Times New Roman"/>
          <w:sz w:val="24"/>
          <w:szCs w:val="24"/>
          <w:lang w:val="en-US"/>
        </w:rPr>
      </w:pPr>
    </w:p>
    <w:p w:rsidR="00C564B3" w:rsidRPr="005F2A87" w:rsidRDefault="00C564B3" w:rsidP="009F3861">
      <w:pPr>
        <w:pStyle w:val="paragraf"/>
        <w:rPr>
          <w:rFonts w:ascii="Times New Roman" w:hAnsi="Times New Roman" w:cs="Times New Roman"/>
          <w:sz w:val="24"/>
          <w:szCs w:val="24"/>
          <w:lang w:val="en-US"/>
        </w:rPr>
      </w:pPr>
    </w:p>
    <w:p w:rsidR="00F54875" w:rsidRPr="005F2A87" w:rsidRDefault="00F54875" w:rsidP="009F3861">
      <w:pPr>
        <w:pStyle w:val="paragraf"/>
        <w:rPr>
          <w:rFonts w:ascii="Times New Roman" w:hAnsi="Times New Roman" w:cs="Times New Roman"/>
          <w:sz w:val="24"/>
          <w:szCs w:val="24"/>
          <w:lang w:val="en-US"/>
        </w:rPr>
      </w:pPr>
    </w:p>
    <w:p w:rsidR="00C564B3" w:rsidRPr="00AE627D" w:rsidRDefault="00C564B3" w:rsidP="00C564B3">
      <w:pPr>
        <w:jc w:val="center"/>
        <w:rPr>
          <w:i/>
          <w:sz w:val="20"/>
          <w:szCs w:val="20"/>
        </w:rPr>
      </w:pPr>
      <w:r w:rsidRPr="00AE627D">
        <w:rPr>
          <w:i/>
          <w:sz w:val="20"/>
          <w:szCs w:val="20"/>
        </w:rPr>
        <w:t>Figure 1. Behaviors, skills and attributes of enterprising people</w:t>
      </w:r>
    </w:p>
    <w:p w:rsidR="00C564B3" w:rsidRPr="00AE627D" w:rsidRDefault="00C564B3" w:rsidP="00C564B3">
      <w:pPr>
        <w:jc w:val="center"/>
        <w:rPr>
          <w:i/>
          <w:sz w:val="20"/>
          <w:szCs w:val="20"/>
        </w:rPr>
      </w:pPr>
      <w:r w:rsidRPr="00AE627D">
        <w:rPr>
          <w:i/>
          <w:sz w:val="20"/>
          <w:szCs w:val="20"/>
        </w:rPr>
        <w:t>Source: Gibb (1993, p.14)</w:t>
      </w:r>
    </w:p>
    <w:p w:rsidR="00F54875" w:rsidRPr="005F2A87" w:rsidRDefault="00F54875" w:rsidP="00C564B3">
      <w:pPr>
        <w:pStyle w:val="paragraf"/>
        <w:ind w:firstLine="0"/>
        <w:rPr>
          <w:rFonts w:ascii="Times New Roman" w:hAnsi="Times New Roman" w:cs="Times New Roman"/>
          <w:sz w:val="24"/>
          <w:szCs w:val="24"/>
          <w:lang w:val="en-US"/>
        </w:rPr>
      </w:pPr>
    </w:p>
    <w:p w:rsidR="00F54875" w:rsidRPr="005F2A87" w:rsidRDefault="001C3FC2" w:rsidP="009F3861">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Gibb (1993) </w:t>
      </w:r>
      <w:r w:rsidR="002C5B52" w:rsidRPr="005F2A87">
        <w:rPr>
          <w:rFonts w:ascii="Times New Roman" w:hAnsi="Times New Roman" w:cs="Times New Roman"/>
          <w:sz w:val="24"/>
          <w:szCs w:val="24"/>
          <w:lang w:val="en-US"/>
        </w:rPr>
        <w:t xml:space="preserve">distinguishes between </w:t>
      </w:r>
      <w:r w:rsidR="00794F45" w:rsidRPr="005F2A87">
        <w:rPr>
          <w:rFonts w:ascii="Times New Roman" w:hAnsi="Times New Roman" w:cs="Times New Roman"/>
          <w:sz w:val="24"/>
          <w:szCs w:val="24"/>
          <w:lang w:val="en-US"/>
        </w:rPr>
        <w:t>enterprising behaviors</w:t>
      </w:r>
      <w:r w:rsidR="00F54875" w:rsidRPr="005F2A87">
        <w:rPr>
          <w:rFonts w:ascii="Times New Roman" w:hAnsi="Times New Roman" w:cs="Times New Roman"/>
          <w:sz w:val="24"/>
          <w:szCs w:val="24"/>
          <w:lang w:val="en-US"/>
        </w:rPr>
        <w:t xml:space="preserve">, </w:t>
      </w:r>
      <w:r w:rsidR="002C5B52" w:rsidRPr="005F2A87">
        <w:rPr>
          <w:rFonts w:ascii="Times New Roman" w:hAnsi="Times New Roman" w:cs="Times New Roman"/>
          <w:sz w:val="24"/>
          <w:szCs w:val="24"/>
          <w:lang w:val="en-US"/>
        </w:rPr>
        <w:t xml:space="preserve">skills and </w:t>
      </w:r>
      <w:r w:rsidR="005F2A87" w:rsidRPr="005F2A87">
        <w:rPr>
          <w:rFonts w:ascii="Times New Roman" w:hAnsi="Times New Roman" w:cs="Times New Roman"/>
          <w:sz w:val="24"/>
          <w:szCs w:val="24"/>
          <w:lang w:val="en-US"/>
        </w:rPr>
        <w:t>attributes, and</w:t>
      </w:r>
      <w:r w:rsidR="00794F45">
        <w:rPr>
          <w:rFonts w:ascii="Times New Roman" w:hAnsi="Times New Roman" w:cs="Times New Roman"/>
          <w:sz w:val="24"/>
          <w:szCs w:val="24"/>
          <w:lang w:val="en-US"/>
        </w:rPr>
        <w:t xml:space="preserve"> </w:t>
      </w:r>
      <w:r w:rsidR="00F54875" w:rsidRPr="005F2A87">
        <w:rPr>
          <w:rFonts w:ascii="Times New Roman" w:hAnsi="Times New Roman" w:cs="Times New Roman"/>
          <w:sz w:val="24"/>
          <w:szCs w:val="24"/>
          <w:lang w:val="en-US"/>
        </w:rPr>
        <w:t xml:space="preserve">within the set of enterprising </w:t>
      </w:r>
      <w:r w:rsidR="005F2A87" w:rsidRPr="005F2A87">
        <w:rPr>
          <w:rFonts w:ascii="Times New Roman" w:hAnsi="Times New Roman" w:cs="Times New Roman"/>
          <w:sz w:val="24"/>
          <w:szCs w:val="24"/>
          <w:lang w:val="en-US"/>
        </w:rPr>
        <w:t>skills includes</w:t>
      </w:r>
      <w:r w:rsidR="00F54875" w:rsidRPr="005F2A87">
        <w:rPr>
          <w:rFonts w:ascii="Times New Roman" w:hAnsi="Times New Roman" w:cs="Times New Roman"/>
          <w:sz w:val="24"/>
          <w:szCs w:val="24"/>
          <w:lang w:val="en-US"/>
        </w:rPr>
        <w:t xml:space="preserve">: </w:t>
      </w:r>
      <w:r w:rsidRPr="005F2A87">
        <w:rPr>
          <w:rFonts w:ascii="Times New Roman" w:hAnsi="Times New Roman" w:cs="Times New Roman"/>
          <w:sz w:val="24"/>
          <w:szCs w:val="24"/>
          <w:lang w:val="en-US"/>
        </w:rPr>
        <w:t xml:space="preserve">self-awareness, </w:t>
      </w:r>
      <w:r w:rsidR="005F2A87" w:rsidRPr="005F2A87">
        <w:rPr>
          <w:rFonts w:ascii="Times New Roman" w:hAnsi="Times New Roman" w:cs="Times New Roman"/>
          <w:sz w:val="24"/>
          <w:szCs w:val="24"/>
          <w:lang w:val="en-US"/>
        </w:rPr>
        <w:t>self-confidence</w:t>
      </w:r>
      <w:r w:rsidRPr="005F2A87">
        <w:rPr>
          <w:rFonts w:ascii="Times New Roman" w:hAnsi="Times New Roman" w:cs="Times New Roman"/>
          <w:sz w:val="24"/>
          <w:szCs w:val="24"/>
          <w:lang w:val="en-US"/>
        </w:rPr>
        <w:t>, creativity, perseverance, persuasiveness, resourcefulness, negotiating skills and motiv</w:t>
      </w:r>
      <w:r w:rsidR="00F54875" w:rsidRPr="005F2A87">
        <w:rPr>
          <w:rFonts w:ascii="Times New Roman" w:hAnsi="Times New Roman" w:cs="Times New Roman"/>
          <w:sz w:val="24"/>
          <w:szCs w:val="24"/>
          <w:lang w:val="en-US"/>
        </w:rPr>
        <w:t>ation and commitment to achieve</w:t>
      </w:r>
      <w:r w:rsidRPr="005F2A87">
        <w:rPr>
          <w:rFonts w:ascii="Times New Roman" w:hAnsi="Times New Roman" w:cs="Times New Roman"/>
          <w:sz w:val="24"/>
          <w:szCs w:val="24"/>
          <w:lang w:val="en-US"/>
        </w:rPr>
        <w:t xml:space="preserve">. </w:t>
      </w:r>
      <w:r w:rsidR="00F54875" w:rsidRPr="005F2A87">
        <w:rPr>
          <w:rFonts w:ascii="Times New Roman" w:hAnsi="Times New Roman" w:cs="Times New Roman"/>
          <w:sz w:val="24"/>
          <w:szCs w:val="24"/>
          <w:lang w:val="en-US"/>
        </w:rPr>
        <w:t xml:space="preserve">It is believed that gaining such a set of skills will help individuals ' employment prospects, and result not only in greater self-confidence when looking for a paid employment, but also when opting for self-employment. </w:t>
      </w:r>
    </w:p>
    <w:p w:rsidR="002C5B52" w:rsidRPr="005F2A87" w:rsidRDefault="00452DCD" w:rsidP="00B42721">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There are several qualities that are characteristic for the entrepreneurial mindset: capitalization of uncertainty, creation of </w:t>
      </w:r>
      <w:r w:rsidR="005F2A87" w:rsidRPr="005F2A87">
        <w:rPr>
          <w:rFonts w:ascii="Times New Roman" w:hAnsi="Times New Roman" w:cs="Times New Roman"/>
          <w:sz w:val="24"/>
          <w:szCs w:val="24"/>
          <w:lang w:val="en-US"/>
        </w:rPr>
        <w:t>simplicity</w:t>
      </w:r>
      <w:r w:rsidRPr="005F2A87">
        <w:rPr>
          <w:rFonts w:ascii="Times New Roman" w:hAnsi="Times New Roman" w:cs="Times New Roman"/>
          <w:sz w:val="24"/>
          <w:szCs w:val="24"/>
          <w:lang w:val="en-US"/>
        </w:rPr>
        <w:t xml:space="preserve"> where others see complexity, learning from taking calculated risks, quick respons</w:t>
      </w:r>
      <w:r w:rsidR="00B03E49" w:rsidRPr="005F2A87">
        <w:rPr>
          <w:rFonts w:ascii="Times New Roman" w:hAnsi="Times New Roman" w:cs="Times New Roman"/>
          <w:sz w:val="24"/>
          <w:szCs w:val="24"/>
          <w:lang w:val="en-US"/>
        </w:rPr>
        <w:t xml:space="preserve">e to fleeting </w:t>
      </w:r>
      <w:r w:rsidR="005F2A87" w:rsidRPr="005F2A87">
        <w:rPr>
          <w:rFonts w:ascii="Times New Roman" w:hAnsi="Times New Roman" w:cs="Times New Roman"/>
          <w:sz w:val="24"/>
          <w:szCs w:val="24"/>
          <w:lang w:val="en-US"/>
        </w:rPr>
        <w:t>opportunities</w:t>
      </w:r>
      <w:r w:rsidR="00B03E49" w:rsidRPr="005F2A87">
        <w:rPr>
          <w:rFonts w:ascii="Times New Roman" w:hAnsi="Times New Roman" w:cs="Times New Roman"/>
          <w:sz w:val="24"/>
          <w:szCs w:val="24"/>
          <w:lang w:val="en-US"/>
        </w:rPr>
        <w:t xml:space="preserve"> (McGrath et </w:t>
      </w:r>
      <w:r w:rsidRPr="005F2A87">
        <w:rPr>
          <w:rFonts w:ascii="Times New Roman" w:hAnsi="Times New Roman" w:cs="Times New Roman"/>
          <w:sz w:val="24"/>
          <w:szCs w:val="24"/>
          <w:lang w:val="en-US"/>
        </w:rPr>
        <w:t xml:space="preserve">al.2000). Additionally, people who </w:t>
      </w:r>
      <w:r w:rsidR="00F44E4B" w:rsidRPr="005F2A87">
        <w:rPr>
          <w:rFonts w:ascii="Times New Roman" w:hAnsi="Times New Roman" w:cs="Times New Roman"/>
          <w:sz w:val="24"/>
          <w:szCs w:val="24"/>
          <w:lang w:val="en-US"/>
        </w:rPr>
        <w:t>are endowed with an</w:t>
      </w:r>
      <w:r w:rsidRPr="005F2A87">
        <w:rPr>
          <w:rFonts w:ascii="Times New Roman" w:hAnsi="Times New Roman" w:cs="Times New Roman"/>
          <w:sz w:val="24"/>
          <w:szCs w:val="24"/>
          <w:lang w:val="en-US"/>
        </w:rPr>
        <w:t xml:space="preserve"> entrepreneurial </w:t>
      </w:r>
      <w:r w:rsidR="005F2A87" w:rsidRPr="005F2A87">
        <w:rPr>
          <w:rFonts w:ascii="Times New Roman" w:hAnsi="Times New Roman" w:cs="Times New Roman"/>
          <w:sz w:val="24"/>
          <w:szCs w:val="24"/>
          <w:lang w:val="en-US"/>
        </w:rPr>
        <w:t>mindset seek</w:t>
      </w:r>
      <w:r w:rsidRPr="005F2A87">
        <w:rPr>
          <w:rFonts w:ascii="Times New Roman" w:hAnsi="Times New Roman" w:cs="Times New Roman"/>
          <w:sz w:val="24"/>
          <w:szCs w:val="24"/>
          <w:lang w:val="en-US"/>
        </w:rPr>
        <w:t xml:space="preserve"> and </w:t>
      </w:r>
      <w:r w:rsidR="005F2A87" w:rsidRPr="005F2A87">
        <w:rPr>
          <w:rFonts w:ascii="Times New Roman" w:hAnsi="Times New Roman" w:cs="Times New Roman"/>
          <w:sz w:val="24"/>
          <w:szCs w:val="24"/>
          <w:lang w:val="en-US"/>
        </w:rPr>
        <w:t>pursue</w:t>
      </w:r>
      <w:r w:rsidR="00F44E4B" w:rsidRPr="005F2A87">
        <w:rPr>
          <w:rFonts w:ascii="Times New Roman" w:hAnsi="Times New Roman" w:cs="Times New Roman"/>
          <w:sz w:val="24"/>
          <w:szCs w:val="24"/>
          <w:lang w:val="en-US"/>
        </w:rPr>
        <w:t xml:space="preserve"> the very best </w:t>
      </w:r>
      <w:r w:rsidRPr="005F2A87">
        <w:rPr>
          <w:rFonts w:ascii="Times New Roman" w:hAnsi="Times New Roman" w:cs="Times New Roman"/>
          <w:sz w:val="24"/>
          <w:szCs w:val="24"/>
          <w:lang w:val="en-US"/>
        </w:rPr>
        <w:t xml:space="preserve">new opportunities with </w:t>
      </w:r>
      <w:r w:rsidR="005F2A87" w:rsidRPr="005F2A87">
        <w:rPr>
          <w:rFonts w:ascii="Times New Roman" w:hAnsi="Times New Roman" w:cs="Times New Roman"/>
          <w:sz w:val="24"/>
          <w:szCs w:val="24"/>
          <w:lang w:val="en-US"/>
        </w:rPr>
        <w:t>enormous</w:t>
      </w:r>
      <w:r w:rsidRPr="005F2A87">
        <w:rPr>
          <w:rFonts w:ascii="Times New Roman" w:hAnsi="Times New Roman" w:cs="Times New Roman"/>
          <w:sz w:val="24"/>
          <w:szCs w:val="24"/>
          <w:lang w:val="en-US"/>
        </w:rPr>
        <w:t xml:space="preserve"> energy, focus on execution and </w:t>
      </w:r>
      <w:r w:rsidR="00B03E49" w:rsidRPr="005F2A87">
        <w:rPr>
          <w:rFonts w:ascii="Times New Roman" w:hAnsi="Times New Roman" w:cs="Times New Roman"/>
          <w:sz w:val="24"/>
          <w:szCs w:val="24"/>
          <w:lang w:val="en-US"/>
        </w:rPr>
        <w:t xml:space="preserve">engage and inspire other people, and all of these behaviors can considerably benefit any </w:t>
      </w:r>
      <w:r w:rsidR="005F2A87" w:rsidRPr="005F2A87">
        <w:rPr>
          <w:rFonts w:ascii="Times New Roman" w:hAnsi="Times New Roman" w:cs="Times New Roman"/>
          <w:sz w:val="24"/>
          <w:szCs w:val="24"/>
          <w:lang w:val="en-US"/>
        </w:rPr>
        <w:t>organization. In</w:t>
      </w:r>
      <w:r w:rsidR="00B03E49" w:rsidRPr="005F2A87">
        <w:rPr>
          <w:rFonts w:ascii="Times New Roman" w:hAnsi="Times New Roman" w:cs="Times New Roman"/>
          <w:sz w:val="24"/>
          <w:szCs w:val="24"/>
          <w:lang w:val="en-US"/>
        </w:rPr>
        <w:t xml:space="preserve"> various surveys, employers have been recorded talking about the sort of person they want: for example, `proactive’, `a self-starter’, `confident’, `enthusiastic’ and so on (these are all characteristic for entrepreneurial mindset), which signals that employers have expectations </w:t>
      </w:r>
      <w:r w:rsidR="00B03E49" w:rsidRPr="005F2A87">
        <w:rPr>
          <w:rFonts w:ascii="Times New Roman" w:hAnsi="Times New Roman" w:cs="Times New Roman"/>
          <w:sz w:val="24"/>
          <w:szCs w:val="24"/>
          <w:lang w:val="en-US"/>
        </w:rPr>
        <w:lastRenderedPageBreak/>
        <w:t>about how graduates go about their work, and how they perform at work.</w:t>
      </w:r>
    </w:p>
    <w:p w:rsidR="00B24600" w:rsidRPr="00C564B3" w:rsidRDefault="005F2A87" w:rsidP="00C564B3">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The new employability skills set, incorporating entrepreneurial mindset, could be particularly interesting for countries/regions once dominated by traditional, heavy industries and predominantly large employers, a situation which resulted in 'employment for life' and is nowadays characterized by high unemployment.</w:t>
      </w:r>
      <w:r w:rsidR="00794F45">
        <w:rPr>
          <w:rFonts w:ascii="Times New Roman" w:hAnsi="Times New Roman" w:cs="Times New Roman"/>
          <w:sz w:val="24"/>
          <w:szCs w:val="24"/>
          <w:lang w:val="en-US"/>
        </w:rPr>
        <w:t xml:space="preserve"> </w:t>
      </w:r>
      <w:r w:rsidR="00D85D39" w:rsidRPr="006B0934">
        <w:rPr>
          <w:rFonts w:ascii="Times New Roman" w:hAnsi="Times New Roman" w:cs="Times New Roman"/>
          <w:sz w:val="24"/>
          <w:szCs w:val="24"/>
          <w:highlight w:val="yellow"/>
          <w:lang w:val="en-US"/>
        </w:rPr>
        <w:t>Entrepreneurial orienta</w:t>
      </w:r>
      <w:r w:rsidRPr="006B0934">
        <w:rPr>
          <w:rFonts w:ascii="Times New Roman" w:hAnsi="Times New Roman" w:cs="Times New Roman"/>
          <w:sz w:val="24"/>
          <w:szCs w:val="24"/>
          <w:highlight w:val="yellow"/>
          <w:lang w:val="en-US"/>
        </w:rPr>
        <w:t xml:space="preserve"> and Slevin</w:t>
      </w:r>
      <w:r w:rsidRPr="005F2A87">
        <w:rPr>
          <w:rFonts w:ascii="Times New Roman" w:hAnsi="Times New Roman" w:cs="Times New Roman"/>
          <w:sz w:val="24"/>
          <w:szCs w:val="24"/>
          <w:lang w:val="en-US"/>
        </w:rPr>
        <w:t xml:space="preserve"> (1991) saw that increasing global competitiveness, rapid technological change and innovation require businesses to adopt a more entrepreneurial outlook; otherwise they would be overwhelmed by competitors. </w:t>
      </w:r>
      <w:r w:rsidR="000E0C5D" w:rsidRPr="005F2A87">
        <w:rPr>
          <w:rFonts w:ascii="Times New Roman" w:hAnsi="Times New Roman" w:cs="Times New Roman"/>
          <w:sz w:val="24"/>
          <w:szCs w:val="24"/>
          <w:lang w:val="en-US"/>
        </w:rPr>
        <w:t xml:space="preserve">They proposed that a business with an entrepreneurial posture was </w:t>
      </w:r>
      <w:r w:rsidRPr="005F2A87">
        <w:rPr>
          <w:rFonts w:ascii="Times New Roman" w:hAnsi="Times New Roman" w:cs="Times New Roman"/>
          <w:sz w:val="24"/>
          <w:szCs w:val="24"/>
          <w:lang w:val="en-US"/>
        </w:rPr>
        <w:t>characterized</w:t>
      </w:r>
      <w:r w:rsidR="000E0C5D" w:rsidRPr="005F2A87">
        <w:rPr>
          <w:rFonts w:ascii="Times New Roman" w:hAnsi="Times New Roman" w:cs="Times New Roman"/>
          <w:sz w:val="24"/>
          <w:szCs w:val="24"/>
          <w:lang w:val="en-US"/>
        </w:rPr>
        <w:t xml:space="preserve"> by a belief in change </w:t>
      </w:r>
      <w:r w:rsidRPr="005F2A87">
        <w:rPr>
          <w:rFonts w:ascii="Times New Roman" w:hAnsi="Times New Roman" w:cs="Times New Roman"/>
          <w:sz w:val="24"/>
          <w:szCs w:val="24"/>
          <w:lang w:val="en-US"/>
        </w:rPr>
        <w:t>and innovation</w:t>
      </w:r>
      <w:r w:rsidR="000E0C5D" w:rsidRPr="005F2A87">
        <w:rPr>
          <w:rFonts w:ascii="Times New Roman" w:hAnsi="Times New Roman" w:cs="Times New Roman"/>
          <w:sz w:val="24"/>
          <w:szCs w:val="24"/>
          <w:lang w:val="en-US"/>
        </w:rPr>
        <w:t xml:space="preserve"> as inherently positive and essential for long-term </w:t>
      </w:r>
      <w:r w:rsidRPr="005F2A87">
        <w:rPr>
          <w:rFonts w:ascii="Times New Roman" w:hAnsi="Times New Roman" w:cs="Times New Roman"/>
          <w:sz w:val="24"/>
          <w:szCs w:val="24"/>
          <w:lang w:val="en-US"/>
        </w:rPr>
        <w:t>organizational</w:t>
      </w:r>
      <w:r w:rsidR="000E0C5D" w:rsidRPr="005F2A87">
        <w:rPr>
          <w:rFonts w:ascii="Times New Roman" w:hAnsi="Times New Roman" w:cs="Times New Roman"/>
          <w:sz w:val="24"/>
          <w:szCs w:val="24"/>
          <w:lang w:val="en-US"/>
        </w:rPr>
        <w:t xml:space="preserve"> survival. The </w:t>
      </w:r>
      <w:r w:rsidRPr="005F2A87">
        <w:rPr>
          <w:rFonts w:ascii="Times New Roman" w:hAnsi="Times New Roman" w:cs="Times New Roman"/>
          <w:sz w:val="24"/>
          <w:szCs w:val="24"/>
          <w:lang w:val="en-US"/>
        </w:rPr>
        <w:t>organizational</w:t>
      </w:r>
      <w:r w:rsidR="000E0C5D" w:rsidRPr="005F2A87">
        <w:rPr>
          <w:rFonts w:ascii="Times New Roman" w:hAnsi="Times New Roman" w:cs="Times New Roman"/>
          <w:sz w:val="24"/>
          <w:szCs w:val="24"/>
          <w:lang w:val="en-US"/>
        </w:rPr>
        <w:t xml:space="preserve"> culture reflected this by supporting employees openly expressing novel or radical ideas, by empowering middle- and lower-level employees and by the spirit and practice of teamwork in carrying out the day-to-day operations of the </w:t>
      </w:r>
      <w:r w:rsidRPr="005F2A87">
        <w:rPr>
          <w:rFonts w:ascii="Times New Roman" w:hAnsi="Times New Roman" w:cs="Times New Roman"/>
          <w:sz w:val="24"/>
          <w:szCs w:val="24"/>
          <w:lang w:val="en-US"/>
        </w:rPr>
        <w:t>business. Drawing</w:t>
      </w:r>
      <w:r w:rsidR="000E0C5D" w:rsidRPr="005F2A87">
        <w:rPr>
          <w:rFonts w:ascii="Times New Roman" w:hAnsi="Times New Roman" w:cs="Times New Roman"/>
          <w:sz w:val="24"/>
          <w:szCs w:val="24"/>
          <w:lang w:val="en-US"/>
        </w:rPr>
        <w:t xml:space="preserve"> upon the Lumpkin and Dess (1996) notion of organizational entrepreneurial orientation</w:t>
      </w:r>
      <w:r w:rsidR="00994496" w:rsidRPr="005F2A87">
        <w:rPr>
          <w:rFonts w:ascii="Times New Roman" w:hAnsi="Times New Roman" w:cs="Times New Roman"/>
          <w:sz w:val="24"/>
          <w:szCs w:val="24"/>
          <w:lang w:val="en-US"/>
        </w:rPr>
        <w:t xml:space="preserve"> (which includes: </w:t>
      </w:r>
      <w:r w:rsidRPr="005F2A87">
        <w:rPr>
          <w:rFonts w:ascii="Times New Roman" w:hAnsi="Times New Roman" w:cs="Times New Roman"/>
          <w:sz w:val="24"/>
          <w:szCs w:val="24"/>
          <w:lang w:val="en-US"/>
        </w:rPr>
        <w:t>autonomy</w:t>
      </w:r>
      <w:r w:rsidR="00994496" w:rsidRPr="005F2A87">
        <w:rPr>
          <w:rFonts w:ascii="Times New Roman" w:hAnsi="Times New Roman" w:cs="Times New Roman"/>
          <w:sz w:val="24"/>
          <w:szCs w:val="24"/>
          <w:lang w:val="en-US"/>
        </w:rPr>
        <w:t>, innovativeness, risk taking, proactiveness and co</w:t>
      </w:r>
      <w:r w:rsidR="00B03E49" w:rsidRPr="005F2A87">
        <w:rPr>
          <w:rFonts w:ascii="Times New Roman" w:hAnsi="Times New Roman" w:cs="Times New Roman"/>
          <w:sz w:val="24"/>
          <w:szCs w:val="24"/>
          <w:lang w:val="en-US"/>
        </w:rPr>
        <w:t>m</w:t>
      </w:r>
      <w:r w:rsidR="00994496" w:rsidRPr="005F2A87">
        <w:rPr>
          <w:rFonts w:ascii="Times New Roman" w:hAnsi="Times New Roman" w:cs="Times New Roman"/>
          <w:sz w:val="24"/>
          <w:szCs w:val="24"/>
          <w:lang w:val="en-US"/>
        </w:rPr>
        <w:t>peting intensively)</w:t>
      </w:r>
      <w:r w:rsidR="000E0C5D" w:rsidRPr="005F2A87">
        <w:rPr>
          <w:rFonts w:ascii="Times New Roman" w:hAnsi="Times New Roman" w:cs="Times New Roman"/>
          <w:sz w:val="24"/>
          <w:szCs w:val="24"/>
          <w:lang w:val="en-US"/>
        </w:rPr>
        <w:t xml:space="preserve">, the </w:t>
      </w:r>
      <w:r w:rsidR="00794F45" w:rsidRPr="005F2A87">
        <w:rPr>
          <w:rFonts w:ascii="Times New Roman" w:hAnsi="Times New Roman" w:cs="Times New Roman"/>
          <w:sz w:val="24"/>
          <w:szCs w:val="24"/>
          <w:lang w:val="en-US"/>
        </w:rPr>
        <w:t>hypothesis could</w:t>
      </w:r>
      <w:r w:rsidR="000E0C5D" w:rsidRPr="005F2A87">
        <w:rPr>
          <w:rFonts w:ascii="Times New Roman" w:hAnsi="Times New Roman" w:cs="Times New Roman"/>
          <w:sz w:val="24"/>
          <w:szCs w:val="24"/>
          <w:lang w:val="en-US"/>
        </w:rPr>
        <w:t xml:space="preserve"> be made</w:t>
      </w:r>
      <w:r w:rsidR="00994496" w:rsidRPr="005F2A87">
        <w:rPr>
          <w:rFonts w:ascii="Times New Roman" w:hAnsi="Times New Roman" w:cs="Times New Roman"/>
          <w:sz w:val="24"/>
          <w:szCs w:val="24"/>
          <w:lang w:val="en-US"/>
        </w:rPr>
        <w:t xml:space="preserve"> that </w:t>
      </w:r>
      <w:r w:rsidR="000E0C5D" w:rsidRPr="005F2A87">
        <w:rPr>
          <w:rFonts w:ascii="Times New Roman" w:hAnsi="Times New Roman" w:cs="Times New Roman"/>
          <w:sz w:val="24"/>
          <w:szCs w:val="24"/>
          <w:lang w:val="en-US"/>
        </w:rPr>
        <w:t xml:space="preserve">employers would </w:t>
      </w:r>
      <w:r w:rsidR="00B03E49" w:rsidRPr="005F2A87">
        <w:rPr>
          <w:rFonts w:ascii="Times New Roman" w:hAnsi="Times New Roman" w:cs="Times New Roman"/>
          <w:sz w:val="24"/>
          <w:szCs w:val="24"/>
          <w:lang w:val="en-US"/>
        </w:rPr>
        <w:t xml:space="preserve">be interested in </w:t>
      </w:r>
      <w:r w:rsidR="000E0C5D" w:rsidRPr="005F2A87">
        <w:rPr>
          <w:rFonts w:ascii="Times New Roman" w:hAnsi="Times New Roman" w:cs="Times New Roman"/>
          <w:sz w:val="24"/>
          <w:szCs w:val="24"/>
          <w:lang w:val="en-US"/>
        </w:rPr>
        <w:t>enterprising graduates who would add value to their organization</w:t>
      </w:r>
      <w:r w:rsidR="00994496" w:rsidRPr="005F2A87">
        <w:rPr>
          <w:rFonts w:ascii="Times New Roman" w:hAnsi="Times New Roman" w:cs="Times New Roman"/>
          <w:sz w:val="24"/>
          <w:szCs w:val="24"/>
          <w:lang w:val="en-US"/>
        </w:rPr>
        <w:t>,</w:t>
      </w:r>
      <w:r w:rsidR="000E0C5D" w:rsidRPr="005F2A87">
        <w:rPr>
          <w:rFonts w:ascii="Times New Roman" w:hAnsi="Times New Roman" w:cs="Times New Roman"/>
          <w:sz w:val="24"/>
          <w:szCs w:val="24"/>
          <w:lang w:val="en-US"/>
        </w:rPr>
        <w:t xml:space="preserve"> and that en</w:t>
      </w:r>
      <w:r w:rsidR="00994496" w:rsidRPr="005F2A87">
        <w:rPr>
          <w:rFonts w:ascii="Times New Roman" w:hAnsi="Times New Roman" w:cs="Times New Roman"/>
          <w:sz w:val="24"/>
          <w:szCs w:val="24"/>
          <w:lang w:val="en-US"/>
        </w:rPr>
        <w:t xml:space="preserve">terprising graduates would </w:t>
      </w:r>
      <w:r w:rsidR="00B03E49" w:rsidRPr="005F2A87">
        <w:rPr>
          <w:rFonts w:ascii="Times New Roman" w:hAnsi="Times New Roman" w:cs="Times New Roman"/>
          <w:sz w:val="24"/>
          <w:szCs w:val="24"/>
          <w:lang w:val="en-US"/>
        </w:rPr>
        <w:t xml:space="preserve">more effortlessly </w:t>
      </w:r>
      <w:r w:rsidR="000E0C5D" w:rsidRPr="005F2A87">
        <w:rPr>
          <w:rFonts w:ascii="Times New Roman" w:hAnsi="Times New Roman" w:cs="Times New Roman"/>
          <w:sz w:val="24"/>
          <w:szCs w:val="24"/>
          <w:lang w:val="en-US"/>
        </w:rPr>
        <w:t>gain employment in large and small businesses</w:t>
      </w:r>
      <w:r w:rsidR="00B03E49" w:rsidRPr="005F2A87">
        <w:rPr>
          <w:rFonts w:ascii="Times New Roman" w:hAnsi="Times New Roman" w:cs="Times New Roman"/>
          <w:sz w:val="24"/>
          <w:szCs w:val="24"/>
          <w:lang w:val="en-US"/>
        </w:rPr>
        <w:t>.</w:t>
      </w:r>
    </w:p>
    <w:p w:rsidR="000041FC" w:rsidRPr="005F2A87" w:rsidRDefault="000041FC" w:rsidP="000041FC">
      <w:pPr>
        <w:pStyle w:val="podnaslov"/>
        <w:numPr>
          <w:ilvl w:val="0"/>
          <w:numId w:val="0"/>
        </w:numPr>
        <w:tabs>
          <w:tab w:val="left" w:pos="720"/>
        </w:tabs>
        <w:spacing w:before="360"/>
        <w:rPr>
          <w:rFonts w:ascii="Times New Roman" w:hAnsi="Times New Roman" w:cs="Times New Roman"/>
          <w:sz w:val="24"/>
          <w:lang w:val="en-US"/>
        </w:rPr>
      </w:pPr>
      <w:r w:rsidRPr="005F2A87">
        <w:rPr>
          <w:rFonts w:ascii="Times New Roman" w:hAnsi="Times New Roman" w:cs="Times New Roman"/>
          <w:sz w:val="24"/>
          <w:lang w:val="en-US"/>
        </w:rPr>
        <w:t>4. METHODOLOGY</w:t>
      </w:r>
    </w:p>
    <w:p w:rsidR="00EC62E2" w:rsidRPr="005F2A87" w:rsidRDefault="00876DC7" w:rsidP="00EC62E2">
      <w:pPr>
        <w:pStyle w:val="ListParagraph"/>
        <w:spacing w:before="200" w:line="240" w:lineRule="auto"/>
        <w:ind w:left="0"/>
        <w:jc w:val="both"/>
        <w:rPr>
          <w:rFonts w:ascii="Times New Roman" w:hAnsi="Times New Roman" w:cs="Times New Roman"/>
          <w:sz w:val="24"/>
          <w:szCs w:val="24"/>
        </w:rPr>
      </w:pPr>
      <w:r w:rsidRPr="005F2A87">
        <w:rPr>
          <w:rFonts w:ascii="Times New Roman" w:hAnsi="Times New Roman" w:cs="Times New Roman"/>
          <w:sz w:val="24"/>
        </w:rPr>
        <w:tab/>
      </w:r>
      <w:r w:rsidR="00666F0E" w:rsidRPr="005F2A87">
        <w:rPr>
          <w:rFonts w:ascii="Times New Roman" w:hAnsi="Times New Roman" w:cs="Times New Roman"/>
          <w:sz w:val="24"/>
          <w:szCs w:val="24"/>
        </w:rPr>
        <w:t xml:space="preserve">Main objective of the empirical research was to determine what </w:t>
      </w:r>
      <w:r w:rsidR="005F2A87" w:rsidRPr="005F2A87">
        <w:rPr>
          <w:rFonts w:ascii="Times New Roman" w:hAnsi="Times New Roman" w:cs="Times New Roman"/>
          <w:sz w:val="24"/>
          <w:szCs w:val="24"/>
        </w:rPr>
        <w:t>enterprising skills</w:t>
      </w:r>
      <w:r w:rsidR="00666F0E" w:rsidRPr="005F2A87">
        <w:rPr>
          <w:rFonts w:ascii="Times New Roman" w:hAnsi="Times New Roman" w:cs="Times New Roman"/>
          <w:sz w:val="24"/>
          <w:szCs w:val="24"/>
        </w:rPr>
        <w:t xml:space="preserve">, </w:t>
      </w:r>
      <w:r w:rsidR="00371995" w:rsidRPr="005F2A87">
        <w:rPr>
          <w:rFonts w:ascii="Times New Roman" w:hAnsi="Times New Roman" w:cs="Times New Roman"/>
          <w:sz w:val="24"/>
          <w:szCs w:val="24"/>
        </w:rPr>
        <w:t>behavio</w:t>
      </w:r>
      <w:r w:rsidR="001D2E12" w:rsidRPr="005F2A87">
        <w:rPr>
          <w:rFonts w:ascii="Times New Roman" w:hAnsi="Times New Roman" w:cs="Times New Roman"/>
          <w:sz w:val="24"/>
          <w:szCs w:val="24"/>
        </w:rPr>
        <w:t>r and attributes</w:t>
      </w:r>
      <w:r w:rsidR="00666F0E" w:rsidRPr="005F2A87">
        <w:rPr>
          <w:rFonts w:ascii="Times New Roman" w:hAnsi="Times New Roman" w:cs="Times New Roman"/>
          <w:sz w:val="24"/>
          <w:szCs w:val="24"/>
        </w:rPr>
        <w:t xml:space="preserve"> employers in Croatia e</w:t>
      </w:r>
      <w:r w:rsidR="001D2E12" w:rsidRPr="005F2A87">
        <w:rPr>
          <w:rFonts w:ascii="Times New Roman" w:hAnsi="Times New Roman" w:cs="Times New Roman"/>
          <w:sz w:val="24"/>
          <w:szCs w:val="24"/>
        </w:rPr>
        <w:t xml:space="preserve">xpect from their new employees. It also aims at establishing to what extent graduates demonstrate enterprising skills, </w:t>
      </w:r>
      <w:r w:rsidR="00371995" w:rsidRPr="005F2A87">
        <w:rPr>
          <w:rFonts w:ascii="Times New Roman" w:hAnsi="Times New Roman" w:cs="Times New Roman"/>
          <w:sz w:val="24"/>
          <w:szCs w:val="24"/>
        </w:rPr>
        <w:t xml:space="preserve">behaviors </w:t>
      </w:r>
      <w:r w:rsidR="001D2E12" w:rsidRPr="005F2A87">
        <w:rPr>
          <w:rFonts w:ascii="Times New Roman" w:hAnsi="Times New Roman" w:cs="Times New Roman"/>
          <w:sz w:val="24"/>
          <w:szCs w:val="24"/>
        </w:rPr>
        <w:t xml:space="preserve">and attributes. </w:t>
      </w:r>
    </w:p>
    <w:p w:rsidR="00EC62E2" w:rsidRPr="005F2A87" w:rsidRDefault="00666F0E" w:rsidP="00EC62E2">
      <w:pPr>
        <w:pStyle w:val="ListParagraph"/>
        <w:spacing w:line="240" w:lineRule="auto"/>
        <w:ind w:left="0"/>
        <w:jc w:val="both"/>
        <w:rPr>
          <w:rFonts w:ascii="Times New Roman" w:hAnsi="Times New Roman" w:cs="Times New Roman"/>
          <w:sz w:val="24"/>
          <w:szCs w:val="24"/>
        </w:rPr>
      </w:pPr>
      <w:r w:rsidRPr="005F2A87">
        <w:rPr>
          <w:rFonts w:ascii="Times New Roman" w:hAnsi="Times New Roman" w:cs="Times New Roman"/>
          <w:sz w:val="24"/>
          <w:szCs w:val="24"/>
        </w:rPr>
        <w:t>The questionnaire employed open and closed questions, as well as seven-</w:t>
      </w:r>
      <w:r w:rsidR="00EC62E2" w:rsidRPr="005F2A87">
        <w:rPr>
          <w:rFonts w:ascii="Times New Roman" w:hAnsi="Times New Roman" w:cs="Times New Roman"/>
          <w:sz w:val="24"/>
          <w:szCs w:val="24"/>
        </w:rPr>
        <w:t>point Likert scales as answers</w:t>
      </w:r>
      <w:r w:rsidR="00371995" w:rsidRPr="005F2A87">
        <w:rPr>
          <w:rFonts w:ascii="Times New Roman" w:hAnsi="Times New Roman" w:cs="Times New Roman"/>
          <w:sz w:val="24"/>
          <w:szCs w:val="24"/>
        </w:rPr>
        <w:t>,</w:t>
      </w:r>
      <w:r w:rsidR="00EC62E2" w:rsidRPr="005F2A87">
        <w:rPr>
          <w:rFonts w:ascii="Times New Roman" w:hAnsi="Times New Roman" w:cs="Times New Roman"/>
          <w:sz w:val="24"/>
          <w:szCs w:val="24"/>
        </w:rPr>
        <w:t xml:space="preserve"> and</w:t>
      </w:r>
      <w:r w:rsidRPr="005F2A87">
        <w:rPr>
          <w:rFonts w:ascii="Times New Roman" w:hAnsi="Times New Roman" w:cs="Times New Roman"/>
          <w:sz w:val="24"/>
          <w:szCs w:val="24"/>
        </w:rPr>
        <w:t xml:space="preserve"> was conducted online. Total of 1,647 questionnaires was sent to employers, with a response rate of 8.14%.</w:t>
      </w:r>
      <w:r w:rsidR="00B356D0">
        <w:rPr>
          <w:rFonts w:ascii="Times New Roman" w:hAnsi="Times New Roman" w:cs="Times New Roman"/>
          <w:sz w:val="24"/>
          <w:szCs w:val="24"/>
        </w:rPr>
        <w:t xml:space="preserve"> </w:t>
      </w:r>
      <w:r w:rsidR="00EC62E2" w:rsidRPr="005F2A87">
        <w:rPr>
          <w:rFonts w:ascii="Times New Roman" w:hAnsi="Times New Roman" w:cs="Times New Roman"/>
          <w:sz w:val="24"/>
        </w:rPr>
        <w:t>Responses were received from 134</w:t>
      </w:r>
      <w:r w:rsidR="00B356D0">
        <w:rPr>
          <w:rFonts w:ascii="Times New Roman" w:hAnsi="Times New Roman" w:cs="Times New Roman"/>
          <w:sz w:val="24"/>
        </w:rPr>
        <w:t xml:space="preserve"> </w:t>
      </w:r>
      <w:r w:rsidR="00876DC7" w:rsidRPr="005F2A87">
        <w:rPr>
          <w:rFonts w:ascii="Times New Roman" w:hAnsi="Times New Roman" w:cs="Times New Roman"/>
          <w:sz w:val="24"/>
        </w:rPr>
        <w:t>employers</w:t>
      </w:r>
      <w:r w:rsidR="009B7957" w:rsidRPr="005F2A87">
        <w:rPr>
          <w:rFonts w:ascii="Times New Roman" w:hAnsi="Times New Roman" w:cs="Times New Roman"/>
          <w:sz w:val="24"/>
        </w:rPr>
        <w:t>. Of the companies surveyed, 34%</w:t>
      </w:r>
      <w:r w:rsidR="00876DC7" w:rsidRPr="005F2A87">
        <w:rPr>
          <w:rFonts w:ascii="Times New Roman" w:hAnsi="Times New Roman" w:cs="Times New Roman"/>
          <w:sz w:val="24"/>
        </w:rPr>
        <w:t xml:space="preserve"> were </w:t>
      </w:r>
      <w:r w:rsidR="009B7957" w:rsidRPr="005F2A87">
        <w:rPr>
          <w:rFonts w:ascii="Times New Roman" w:hAnsi="Times New Roman" w:cs="Times New Roman"/>
          <w:sz w:val="24"/>
        </w:rPr>
        <w:t>micro companies, 36% small, 13% came from medium companies, and 17% were large organizations. Hence</w:t>
      </w:r>
      <w:r w:rsidR="00371995" w:rsidRPr="005F2A87">
        <w:rPr>
          <w:rFonts w:ascii="Times New Roman" w:hAnsi="Times New Roman" w:cs="Times New Roman"/>
          <w:sz w:val="24"/>
        </w:rPr>
        <w:t>,</w:t>
      </w:r>
      <w:r w:rsidR="009B7957" w:rsidRPr="005F2A87">
        <w:rPr>
          <w:rFonts w:ascii="Times New Roman" w:hAnsi="Times New Roman" w:cs="Times New Roman"/>
          <w:sz w:val="24"/>
        </w:rPr>
        <w:t xml:space="preserve"> the </w:t>
      </w:r>
      <w:r w:rsidR="00076C1D" w:rsidRPr="005F2A87">
        <w:rPr>
          <w:rFonts w:ascii="Times New Roman" w:hAnsi="Times New Roman" w:cs="Times New Roman"/>
          <w:sz w:val="24"/>
        </w:rPr>
        <w:t>research</w:t>
      </w:r>
      <w:r w:rsidR="009B7957" w:rsidRPr="005F2A87">
        <w:rPr>
          <w:rFonts w:ascii="Times New Roman" w:hAnsi="Times New Roman" w:cs="Times New Roman"/>
          <w:sz w:val="24"/>
        </w:rPr>
        <w:t xml:space="preserve"> captures the views</w:t>
      </w:r>
      <w:r w:rsidR="00371995" w:rsidRPr="005F2A87">
        <w:rPr>
          <w:rFonts w:ascii="Times New Roman" w:hAnsi="Times New Roman" w:cs="Times New Roman"/>
          <w:sz w:val="24"/>
        </w:rPr>
        <w:t xml:space="preserve"> of employers</w:t>
      </w:r>
      <w:r w:rsidR="009B7957" w:rsidRPr="005F2A87">
        <w:rPr>
          <w:rFonts w:ascii="Times New Roman" w:hAnsi="Times New Roman" w:cs="Times New Roman"/>
          <w:sz w:val="24"/>
        </w:rPr>
        <w:t xml:space="preserve"> from both large and small companies. </w:t>
      </w:r>
      <w:r w:rsidR="00371995" w:rsidRPr="005F2A87">
        <w:rPr>
          <w:rFonts w:ascii="Times New Roman" w:hAnsi="Times New Roman" w:cs="Times New Roman"/>
          <w:sz w:val="24"/>
        </w:rPr>
        <w:t xml:space="preserve">A high </w:t>
      </w:r>
      <w:r w:rsidR="009B7957" w:rsidRPr="005F2A87">
        <w:rPr>
          <w:rFonts w:ascii="Times New Roman" w:hAnsi="Times New Roman" w:cs="Times New Roman"/>
          <w:sz w:val="24"/>
        </w:rPr>
        <w:t xml:space="preserve">number of micro and small companies participating in the </w:t>
      </w:r>
      <w:r w:rsidR="00794F45" w:rsidRPr="005F2A87">
        <w:rPr>
          <w:rFonts w:ascii="Times New Roman" w:hAnsi="Times New Roman" w:cs="Times New Roman"/>
          <w:sz w:val="24"/>
        </w:rPr>
        <w:t>research highlight</w:t>
      </w:r>
      <w:r w:rsidR="009B7957" w:rsidRPr="005F2A87">
        <w:rPr>
          <w:rFonts w:ascii="Times New Roman" w:hAnsi="Times New Roman" w:cs="Times New Roman"/>
          <w:sz w:val="24"/>
        </w:rPr>
        <w:t xml:space="preserve"> the importa</w:t>
      </w:r>
      <w:r w:rsidR="000E0C5D" w:rsidRPr="005F2A87">
        <w:rPr>
          <w:rFonts w:ascii="Times New Roman" w:hAnsi="Times New Roman" w:cs="Times New Roman"/>
          <w:sz w:val="24"/>
        </w:rPr>
        <w:t xml:space="preserve">nce of recruitment to these </w:t>
      </w:r>
      <w:r w:rsidR="000E0C5D" w:rsidRPr="005F2A87">
        <w:rPr>
          <w:rFonts w:ascii="Times New Roman" w:hAnsi="Times New Roman" w:cs="Times New Roman"/>
          <w:sz w:val="24"/>
          <w:szCs w:val="24"/>
        </w:rPr>
        <w:t>busines</w:t>
      </w:r>
      <w:r w:rsidR="009B7957" w:rsidRPr="005F2A87">
        <w:rPr>
          <w:rFonts w:ascii="Times New Roman" w:hAnsi="Times New Roman" w:cs="Times New Roman"/>
          <w:sz w:val="24"/>
        </w:rPr>
        <w:t>s</w:t>
      </w:r>
      <w:r w:rsidR="000E0C5D" w:rsidRPr="005F2A87">
        <w:rPr>
          <w:rFonts w:ascii="Times New Roman" w:hAnsi="Times New Roman" w:cs="Times New Roman"/>
          <w:sz w:val="24"/>
        </w:rPr>
        <w:t>es</w:t>
      </w:r>
      <w:r w:rsidR="009B7957" w:rsidRPr="005F2A87">
        <w:rPr>
          <w:rFonts w:ascii="Times New Roman" w:hAnsi="Times New Roman" w:cs="Times New Roman"/>
          <w:sz w:val="24"/>
        </w:rPr>
        <w:t xml:space="preserve">. </w:t>
      </w:r>
      <w:r w:rsidR="00EC62E2" w:rsidRPr="005F2A87">
        <w:rPr>
          <w:rFonts w:ascii="Times New Roman" w:hAnsi="Times New Roman" w:cs="Times New Roman"/>
          <w:sz w:val="24"/>
          <w:szCs w:val="24"/>
        </w:rPr>
        <w:t>Although the sample is not representative of all enterprises employing graduates in Croatia, it does cover a wide range of branches of economic activity and different sizes (by number of employees) of enterprises. It, therefore, provides useful information that can be used for taking action to improve graduate employability in Croatia.</w:t>
      </w:r>
    </w:p>
    <w:p w:rsidR="000041FC" w:rsidRPr="005F2A87" w:rsidRDefault="000041FC" w:rsidP="000041FC">
      <w:pPr>
        <w:pStyle w:val="podnaslov"/>
        <w:numPr>
          <w:ilvl w:val="0"/>
          <w:numId w:val="0"/>
        </w:numPr>
        <w:tabs>
          <w:tab w:val="left" w:pos="720"/>
        </w:tabs>
        <w:spacing w:before="360"/>
        <w:rPr>
          <w:rFonts w:ascii="Times New Roman" w:hAnsi="Times New Roman" w:cs="Times New Roman"/>
          <w:sz w:val="24"/>
          <w:lang w:val="en-US"/>
        </w:rPr>
      </w:pPr>
      <w:r w:rsidRPr="005F2A87">
        <w:rPr>
          <w:rFonts w:ascii="Times New Roman" w:hAnsi="Times New Roman" w:cs="Times New Roman"/>
          <w:sz w:val="24"/>
          <w:lang w:val="en-US"/>
        </w:rPr>
        <w:t>5. RESULTS AND DISCUSSION</w:t>
      </w:r>
    </w:p>
    <w:p w:rsidR="005C2CA6" w:rsidRPr="00E662B0" w:rsidRDefault="006C685B" w:rsidP="005371A8">
      <w:pPr>
        <w:pStyle w:val="paragraf"/>
        <w:rPr>
          <w:rFonts w:ascii="Times New Roman" w:hAnsi="Times New Roman" w:cs="Times New Roman"/>
          <w:sz w:val="24"/>
          <w:szCs w:val="24"/>
        </w:rPr>
      </w:pPr>
      <w:r w:rsidRPr="00E662B0">
        <w:rPr>
          <w:rFonts w:ascii="Times New Roman" w:hAnsi="Times New Roman" w:cs="Times New Roman"/>
          <w:sz w:val="24"/>
          <w:szCs w:val="24"/>
          <w:lang w:val="en-US"/>
        </w:rPr>
        <w:t xml:space="preserve">The </w:t>
      </w:r>
      <w:r w:rsidR="00076C1D" w:rsidRPr="00E662B0">
        <w:rPr>
          <w:rFonts w:ascii="Times New Roman" w:hAnsi="Times New Roman" w:cs="Times New Roman"/>
          <w:sz w:val="24"/>
          <w:szCs w:val="24"/>
          <w:lang w:val="en-US"/>
        </w:rPr>
        <w:t>research</w:t>
      </w:r>
      <w:r w:rsidRPr="00E662B0">
        <w:rPr>
          <w:rFonts w:ascii="Times New Roman" w:hAnsi="Times New Roman" w:cs="Times New Roman"/>
          <w:sz w:val="24"/>
          <w:szCs w:val="24"/>
          <w:lang w:val="en-US"/>
        </w:rPr>
        <w:t xml:space="preserve"> generated a number of insights </w:t>
      </w:r>
      <w:r w:rsidR="008D6322" w:rsidRPr="00E662B0">
        <w:rPr>
          <w:rFonts w:ascii="Times New Roman" w:hAnsi="Times New Roman" w:cs="Times New Roman"/>
          <w:sz w:val="24"/>
          <w:szCs w:val="24"/>
          <w:lang w:val="en-US"/>
        </w:rPr>
        <w:t xml:space="preserve">into the type of </w:t>
      </w:r>
      <w:r w:rsidR="005F2A87" w:rsidRPr="00E662B0">
        <w:rPr>
          <w:rFonts w:ascii="Times New Roman" w:hAnsi="Times New Roman" w:cs="Times New Roman"/>
          <w:sz w:val="24"/>
          <w:szCs w:val="24"/>
          <w:lang w:val="en-US"/>
        </w:rPr>
        <w:t>enterprising</w:t>
      </w:r>
      <w:r w:rsidRPr="00E662B0">
        <w:rPr>
          <w:rFonts w:ascii="Times New Roman" w:hAnsi="Times New Roman" w:cs="Times New Roman"/>
          <w:sz w:val="24"/>
          <w:szCs w:val="24"/>
          <w:lang w:val="en-US"/>
        </w:rPr>
        <w:t xml:space="preserve"> skills, behaviors and attributes employers in </w:t>
      </w:r>
      <w:r w:rsidR="00076C1D" w:rsidRPr="00E662B0">
        <w:rPr>
          <w:rFonts w:ascii="Times New Roman" w:hAnsi="Times New Roman" w:cs="Times New Roman"/>
          <w:sz w:val="24"/>
          <w:szCs w:val="24"/>
          <w:lang w:val="en-US"/>
        </w:rPr>
        <w:t xml:space="preserve">Croatia </w:t>
      </w:r>
      <w:r w:rsidR="008D6322" w:rsidRPr="00E662B0">
        <w:rPr>
          <w:rFonts w:ascii="Times New Roman" w:hAnsi="Times New Roman" w:cs="Times New Roman"/>
          <w:sz w:val="24"/>
          <w:szCs w:val="24"/>
          <w:lang w:val="en-US"/>
        </w:rPr>
        <w:t>consider relev</w:t>
      </w:r>
      <w:r w:rsidRPr="00E662B0">
        <w:rPr>
          <w:rFonts w:ascii="Times New Roman" w:hAnsi="Times New Roman" w:cs="Times New Roman"/>
          <w:sz w:val="24"/>
          <w:szCs w:val="24"/>
          <w:lang w:val="en-US"/>
        </w:rPr>
        <w:t xml:space="preserve">ant. (See </w:t>
      </w:r>
      <w:r w:rsidR="006C4DDB" w:rsidRPr="00E662B0">
        <w:rPr>
          <w:rFonts w:ascii="Times New Roman" w:hAnsi="Times New Roman" w:cs="Times New Roman"/>
          <w:sz w:val="24"/>
          <w:szCs w:val="24"/>
          <w:lang w:val="en-US"/>
        </w:rPr>
        <w:t>Table 1</w:t>
      </w:r>
      <w:r w:rsidRPr="00E662B0">
        <w:rPr>
          <w:rFonts w:ascii="Times New Roman" w:hAnsi="Times New Roman" w:cs="Times New Roman"/>
          <w:sz w:val="24"/>
          <w:szCs w:val="24"/>
          <w:lang w:val="en-US"/>
        </w:rPr>
        <w:t xml:space="preserve">). </w:t>
      </w:r>
      <w:r w:rsidR="006C4DDB" w:rsidRPr="00E662B0">
        <w:rPr>
          <w:rFonts w:ascii="Times New Roman" w:hAnsi="Times New Roman" w:cs="Times New Roman"/>
          <w:sz w:val="24"/>
          <w:szCs w:val="24"/>
          <w:lang w:val="en-US"/>
        </w:rPr>
        <w:t xml:space="preserve"> Interestingly, the </w:t>
      </w:r>
      <w:r w:rsidR="005F2A87" w:rsidRPr="00E662B0">
        <w:rPr>
          <w:rFonts w:ascii="Times New Roman" w:hAnsi="Times New Roman" w:cs="Times New Roman"/>
          <w:sz w:val="24"/>
          <w:szCs w:val="24"/>
          <w:lang w:val="en-US"/>
        </w:rPr>
        <w:t>views are</w:t>
      </w:r>
      <w:r w:rsidRPr="00E662B0">
        <w:rPr>
          <w:rFonts w:ascii="Times New Roman" w:hAnsi="Times New Roman" w:cs="Times New Roman"/>
          <w:sz w:val="24"/>
          <w:szCs w:val="24"/>
          <w:lang w:val="en-US"/>
        </w:rPr>
        <w:t xml:space="preserve"> similar across different</w:t>
      </w:r>
      <w:r w:rsidR="006C4DDB" w:rsidRPr="00E662B0">
        <w:rPr>
          <w:rFonts w:ascii="Times New Roman" w:hAnsi="Times New Roman" w:cs="Times New Roman"/>
          <w:sz w:val="24"/>
          <w:szCs w:val="24"/>
          <w:lang w:val="en-US"/>
        </w:rPr>
        <w:t xml:space="preserve"> sizes of companies</w:t>
      </w:r>
      <w:r w:rsidR="0028292D" w:rsidRPr="00E662B0">
        <w:rPr>
          <w:rFonts w:ascii="Times New Roman" w:hAnsi="Times New Roman" w:cs="Times New Roman"/>
          <w:sz w:val="24"/>
          <w:szCs w:val="24"/>
          <w:lang w:val="en-US"/>
        </w:rPr>
        <w:t xml:space="preserve"> and </w:t>
      </w:r>
      <w:r w:rsidR="005F2A87" w:rsidRPr="00E662B0">
        <w:rPr>
          <w:rFonts w:ascii="Times New Roman" w:hAnsi="Times New Roman" w:cs="Times New Roman"/>
          <w:sz w:val="24"/>
          <w:szCs w:val="24"/>
          <w:lang w:val="en-US"/>
        </w:rPr>
        <w:t>different</w:t>
      </w:r>
      <w:r w:rsidR="0028292D" w:rsidRPr="00E662B0">
        <w:rPr>
          <w:rFonts w:ascii="Times New Roman" w:hAnsi="Times New Roman" w:cs="Times New Roman"/>
          <w:sz w:val="24"/>
          <w:szCs w:val="24"/>
          <w:lang w:val="en-US"/>
        </w:rPr>
        <w:t xml:space="preserve"> regions of Croatia</w:t>
      </w:r>
      <w:r w:rsidRPr="00E662B0">
        <w:rPr>
          <w:rFonts w:ascii="Times New Roman" w:hAnsi="Times New Roman" w:cs="Times New Roman"/>
          <w:sz w:val="24"/>
          <w:szCs w:val="24"/>
          <w:lang w:val="en-US"/>
        </w:rPr>
        <w:t>.</w:t>
      </w:r>
      <w:r w:rsidR="00AE627D" w:rsidRPr="00E662B0">
        <w:rPr>
          <w:rFonts w:ascii="Times New Roman" w:hAnsi="Times New Roman" w:cs="Times New Roman"/>
          <w:sz w:val="24"/>
          <w:szCs w:val="24"/>
        </w:rPr>
        <w:t xml:space="preserve">The result show that employers in Croatia </w:t>
      </w:r>
      <w:r w:rsidR="0057033D" w:rsidRPr="00E662B0">
        <w:rPr>
          <w:rFonts w:ascii="Times New Roman" w:hAnsi="Times New Roman" w:cs="Times New Roman"/>
          <w:sz w:val="24"/>
          <w:szCs w:val="24"/>
        </w:rPr>
        <w:t xml:space="preserve">put substantial value to all enterprising skills and behaviors, but </w:t>
      </w:r>
      <w:r w:rsidR="00AE627D" w:rsidRPr="00E662B0">
        <w:rPr>
          <w:rFonts w:ascii="Times New Roman" w:hAnsi="Times New Roman" w:cs="Times New Roman"/>
          <w:sz w:val="24"/>
          <w:szCs w:val="24"/>
        </w:rPr>
        <w:t>value problem solving skills and enthusiasm and motivation most in graduates. These results are consistent with similar surveys</w:t>
      </w:r>
      <w:r w:rsidR="00FA77C8" w:rsidRPr="00E662B0">
        <w:rPr>
          <w:rFonts w:ascii="Times New Roman" w:hAnsi="Times New Roman" w:cs="Times New Roman"/>
          <w:sz w:val="24"/>
          <w:szCs w:val="24"/>
        </w:rPr>
        <w:t xml:space="preserve"> (Sarkar et al., 2016)</w:t>
      </w:r>
      <w:r w:rsidR="00AE627D" w:rsidRPr="00E662B0">
        <w:rPr>
          <w:rFonts w:ascii="Times New Roman" w:hAnsi="Times New Roman" w:cs="Times New Roman"/>
          <w:sz w:val="24"/>
          <w:szCs w:val="24"/>
        </w:rPr>
        <w:t>. On the other hand, enterprising skills valued the least important in this research are: making judgments on basis of limited information, critical thinking and persuasion.</w:t>
      </w:r>
      <w:r w:rsidR="00FA77C8" w:rsidRPr="00E662B0">
        <w:rPr>
          <w:rFonts w:ascii="Times New Roman" w:hAnsi="Times New Roman" w:cs="Times New Roman"/>
          <w:sz w:val="24"/>
          <w:szCs w:val="24"/>
        </w:rPr>
        <w:t xml:space="preserve">These results are surprising because in a situation when more and more </w:t>
      </w:r>
      <w:r w:rsidR="004A169D" w:rsidRPr="00E662B0">
        <w:rPr>
          <w:rFonts w:ascii="Times New Roman" w:hAnsi="Times New Roman" w:cs="Times New Roman"/>
          <w:sz w:val="24"/>
          <w:szCs w:val="24"/>
        </w:rPr>
        <w:t>businesses</w:t>
      </w:r>
      <w:r w:rsidR="00FA77C8" w:rsidRPr="00E662B0">
        <w:rPr>
          <w:rFonts w:ascii="Times New Roman" w:hAnsi="Times New Roman" w:cs="Times New Roman"/>
          <w:sz w:val="24"/>
          <w:szCs w:val="24"/>
        </w:rPr>
        <w:t xml:space="preserve"> are forced to adopt entrepreneurial orientation, which they cannot have without employees behaving in an enterprising manner, it could be expected that management would empower their employees, support them to openly express their ideas and challenge the existing ways of doing things. Interestingly, other research </w:t>
      </w:r>
      <w:r w:rsidR="00FA77C8" w:rsidRPr="00E662B0">
        <w:rPr>
          <w:rFonts w:ascii="Times New Roman" w:hAnsi="Times New Roman" w:cs="Times New Roman"/>
          <w:sz w:val="24"/>
          <w:szCs w:val="24"/>
        </w:rPr>
        <w:lastRenderedPageBreak/>
        <w:t>(Lowden et al., 2011) has found that employers from both science and non-science sectors in the UK  expected graduates to have, among others also critical thinking skills.</w:t>
      </w:r>
      <w:r w:rsidR="005C2CA6" w:rsidRPr="00E662B0">
        <w:rPr>
          <w:rFonts w:ascii="Times New Roman" w:hAnsi="Times New Roman" w:cs="Times New Roman"/>
          <w:sz w:val="24"/>
          <w:szCs w:val="24"/>
        </w:rPr>
        <w:t xml:space="preserve">The reason for this might be that Croatian employers do not expect new employees to engage in situations which require such skills, and expect their employees to develop these skills with time, on the job. </w:t>
      </w:r>
      <w:bookmarkStart w:id="0" w:name="_GoBack"/>
      <w:bookmarkEnd w:id="0"/>
    </w:p>
    <w:p w:rsidR="005371A8" w:rsidRPr="00E662B0" w:rsidRDefault="00AE627D" w:rsidP="005371A8">
      <w:pPr>
        <w:pStyle w:val="paragraf"/>
        <w:rPr>
          <w:rFonts w:ascii="Times New Roman" w:hAnsi="Times New Roman" w:cs="Times New Roman"/>
          <w:sz w:val="24"/>
          <w:szCs w:val="24"/>
        </w:rPr>
      </w:pPr>
      <w:r w:rsidRPr="00E662B0">
        <w:rPr>
          <w:rFonts w:ascii="Times New Roman" w:hAnsi="Times New Roman" w:cs="Times New Roman"/>
          <w:sz w:val="24"/>
          <w:szCs w:val="24"/>
        </w:rPr>
        <w:t>As this paper is a part of a more comprehensive research of employability skills, it is possible to compare the importance of enterprising skills in correlation with other employability skills.</w:t>
      </w:r>
      <w:r w:rsidR="005371A8" w:rsidRPr="00E662B0">
        <w:rPr>
          <w:rFonts w:ascii="Times New Roman" w:hAnsi="Times New Roman" w:cs="Times New Roman"/>
          <w:sz w:val="24"/>
          <w:szCs w:val="24"/>
        </w:rPr>
        <w:t>It can be assumed that (with the exception of problem solving skills and enthusiasm and motivation) Croatian employers</w:t>
      </w:r>
      <w:r w:rsidR="005A0823">
        <w:rPr>
          <w:rFonts w:ascii="Times New Roman" w:hAnsi="Times New Roman" w:cs="Times New Roman"/>
          <w:sz w:val="24"/>
          <w:szCs w:val="24"/>
        </w:rPr>
        <w:t xml:space="preserve"> </w:t>
      </w:r>
      <w:r w:rsidR="005371A8" w:rsidRPr="00E662B0">
        <w:rPr>
          <w:rFonts w:ascii="Times New Roman" w:hAnsi="Times New Roman" w:cs="Times New Roman"/>
          <w:sz w:val="24"/>
          <w:szCs w:val="24"/>
        </w:rPr>
        <w:t>consider</w:t>
      </w:r>
      <w:r w:rsidR="005A0823">
        <w:rPr>
          <w:rFonts w:ascii="Times New Roman" w:hAnsi="Times New Roman" w:cs="Times New Roman"/>
          <w:sz w:val="24"/>
          <w:szCs w:val="24"/>
        </w:rPr>
        <w:t xml:space="preserve"> </w:t>
      </w:r>
      <w:r w:rsidR="005371A8" w:rsidRPr="00E662B0">
        <w:rPr>
          <w:rFonts w:ascii="Times New Roman" w:hAnsi="Times New Roman" w:cs="Times New Roman"/>
          <w:sz w:val="24"/>
          <w:szCs w:val="24"/>
        </w:rPr>
        <w:t>other enterprising skills, moderately important for finding, getting and retaining a job. For example, intelligence, usage of IT, foreign language skills and teamwork were identified as more relevant than most enterprising skills. However, enterprising skills scored higher than for example public speaking, practical experience or subject knowledge. One explanation why enterprising skills are not valued more highly could be because employers are aware that entrepreneurially-minded people are likely to leave secure positions to start project that have meaning and value for them,  for example their own businesses</w:t>
      </w:r>
      <w:r w:rsidR="005C2CA6" w:rsidRPr="00E662B0">
        <w:rPr>
          <w:rFonts w:ascii="Times New Roman" w:hAnsi="Times New Roman" w:cs="Times New Roman"/>
          <w:sz w:val="24"/>
          <w:szCs w:val="24"/>
        </w:rPr>
        <w:t>, when an opportunity presents itself</w:t>
      </w:r>
      <w:r w:rsidR="005371A8" w:rsidRPr="00E662B0">
        <w:rPr>
          <w:rFonts w:ascii="Times New Roman" w:hAnsi="Times New Roman" w:cs="Times New Roman"/>
          <w:sz w:val="24"/>
          <w:szCs w:val="24"/>
        </w:rPr>
        <w:t>.</w:t>
      </w:r>
      <w:r w:rsidR="005C2CA6" w:rsidRPr="00E662B0">
        <w:rPr>
          <w:rFonts w:ascii="Times New Roman" w:hAnsi="Times New Roman" w:cs="Times New Roman"/>
          <w:sz w:val="24"/>
          <w:szCs w:val="24"/>
        </w:rPr>
        <w:t xml:space="preserve"> In this way</w:t>
      </w:r>
      <w:r w:rsidR="005371A8" w:rsidRPr="00E662B0">
        <w:rPr>
          <w:rFonts w:ascii="Times New Roman" w:hAnsi="Times New Roman" w:cs="Times New Roman"/>
          <w:sz w:val="24"/>
          <w:szCs w:val="24"/>
        </w:rPr>
        <w:t xml:space="preserve">, Croatian employers, especially in small businesses, </w:t>
      </w:r>
      <w:r w:rsidR="005C2CA6" w:rsidRPr="00E662B0">
        <w:rPr>
          <w:rFonts w:ascii="Times New Roman" w:hAnsi="Times New Roman" w:cs="Times New Roman"/>
          <w:sz w:val="24"/>
          <w:szCs w:val="24"/>
        </w:rPr>
        <w:t xml:space="preserve">fail </w:t>
      </w:r>
      <w:r w:rsidR="005371A8" w:rsidRPr="00E662B0">
        <w:rPr>
          <w:rFonts w:ascii="Times New Roman" w:hAnsi="Times New Roman" w:cs="Times New Roman"/>
          <w:sz w:val="24"/>
          <w:szCs w:val="24"/>
        </w:rPr>
        <w:t xml:space="preserve">to realize the potential that enterprising individuals have.  </w:t>
      </w:r>
    </w:p>
    <w:p w:rsidR="005371A8" w:rsidRDefault="005371A8" w:rsidP="005371A8">
      <w:pPr>
        <w:pStyle w:val="paragraf"/>
        <w:ind w:firstLine="0"/>
        <w:rPr>
          <w:rFonts w:ascii="Times New Roman" w:hAnsi="Times New Roman" w:cs="Times New Roman"/>
          <w:sz w:val="24"/>
          <w:szCs w:val="24"/>
          <w:lang w:val="en-US"/>
        </w:rPr>
      </w:pPr>
    </w:p>
    <w:p w:rsidR="00B24600" w:rsidRPr="005371A8" w:rsidRDefault="00B24600" w:rsidP="005371A8">
      <w:pPr>
        <w:pStyle w:val="paragraf"/>
        <w:ind w:firstLine="0"/>
        <w:rPr>
          <w:rFonts w:ascii="Times New Roman" w:hAnsi="Times New Roman" w:cs="Times New Roman"/>
          <w:sz w:val="24"/>
          <w:szCs w:val="24"/>
          <w:lang w:val="en-US"/>
        </w:rPr>
      </w:pPr>
      <w:r w:rsidRPr="005371A8">
        <w:rPr>
          <w:rFonts w:ascii="Times New Roman" w:hAnsi="Times New Roman" w:cs="Times New Roman"/>
          <w:i/>
          <w:sz w:val="20"/>
          <w:szCs w:val="20"/>
        </w:rPr>
        <w:t>Table 1. Differences between the estimation of importance of enterprising skills, behaviors and attributes, i.e. demand side and graduates demonstrations of enterprising skills, behaviors and attributes, i.e. supply side</w:t>
      </w:r>
    </w:p>
    <w:p w:rsidR="00B24600" w:rsidRPr="005371A8" w:rsidRDefault="00B24600" w:rsidP="00B24600"/>
    <w:tbl>
      <w:tblPr>
        <w:tblStyle w:val="GridTable1Light1"/>
        <w:tblW w:w="9810" w:type="dxa"/>
        <w:tblInd w:w="-252" w:type="dxa"/>
        <w:tblLook w:val="04A0"/>
      </w:tblPr>
      <w:tblGrid>
        <w:gridCol w:w="4309"/>
        <w:gridCol w:w="636"/>
        <w:gridCol w:w="1067"/>
        <w:gridCol w:w="671"/>
        <w:gridCol w:w="788"/>
        <w:gridCol w:w="1331"/>
        <w:gridCol w:w="1008"/>
      </w:tblGrid>
      <w:tr w:rsidR="00BE6664" w:rsidRPr="005F2A87" w:rsidTr="00BE6664">
        <w:trPr>
          <w:cnfStyle w:val="100000000000"/>
          <w:trHeight w:val="302"/>
        </w:trPr>
        <w:tc>
          <w:tcPr>
            <w:cnfStyle w:val="001000000000"/>
            <w:tcW w:w="4309" w:type="dxa"/>
            <w:vMerge w:val="restart"/>
            <w:noWrap/>
            <w:hideMark/>
          </w:tcPr>
          <w:p w:rsidR="00BE6664" w:rsidRPr="005F2A87" w:rsidRDefault="00BE6664" w:rsidP="00BE6664">
            <w:pPr>
              <w:jc w:val="center"/>
              <w:rPr>
                <w:bCs w:val="0"/>
                <w:color w:val="000000"/>
                <w:lang w:val="en-US" w:eastAsia="hr-HR"/>
              </w:rPr>
            </w:pPr>
            <w:r w:rsidRPr="005F2A87">
              <w:rPr>
                <w:bCs w:val="0"/>
                <w:color w:val="000000"/>
                <w:lang w:val="en-US" w:eastAsia="hr-HR"/>
              </w:rPr>
              <w:t>Dimensions</w:t>
            </w:r>
          </w:p>
        </w:tc>
        <w:tc>
          <w:tcPr>
            <w:tcW w:w="1703" w:type="dxa"/>
            <w:gridSpan w:val="2"/>
            <w:noWrap/>
            <w:hideMark/>
          </w:tcPr>
          <w:p w:rsidR="00BE6664" w:rsidRPr="005F2A87" w:rsidRDefault="00BE6664" w:rsidP="000B3731">
            <w:pPr>
              <w:jc w:val="center"/>
              <w:cnfStyle w:val="100000000000"/>
              <w:rPr>
                <w:bCs w:val="0"/>
                <w:color w:val="000000"/>
                <w:lang w:val="en-US" w:eastAsia="hr-HR"/>
              </w:rPr>
            </w:pPr>
            <w:r w:rsidRPr="005F2A87">
              <w:rPr>
                <w:bCs w:val="0"/>
                <w:color w:val="000000"/>
                <w:lang w:val="en-US" w:eastAsia="hr-HR"/>
              </w:rPr>
              <w:t xml:space="preserve">Demand </w:t>
            </w:r>
          </w:p>
        </w:tc>
        <w:tc>
          <w:tcPr>
            <w:tcW w:w="1459" w:type="dxa"/>
            <w:gridSpan w:val="2"/>
            <w:vAlign w:val="center"/>
          </w:tcPr>
          <w:p w:rsidR="00BE6664" w:rsidRPr="005F2A87" w:rsidRDefault="00BE6664" w:rsidP="000B3731">
            <w:pPr>
              <w:jc w:val="center"/>
              <w:cnfStyle w:val="100000000000"/>
              <w:rPr>
                <w:b w:val="0"/>
                <w:bCs w:val="0"/>
                <w:color w:val="000000"/>
                <w:lang w:val="en-US" w:eastAsia="hr-HR"/>
              </w:rPr>
            </w:pPr>
            <w:r w:rsidRPr="005F2A87">
              <w:rPr>
                <w:color w:val="000000"/>
                <w:lang w:val="en-US" w:eastAsia="hr-HR"/>
              </w:rPr>
              <w:t xml:space="preserve">Supply </w:t>
            </w:r>
          </w:p>
        </w:tc>
        <w:tc>
          <w:tcPr>
            <w:tcW w:w="1331" w:type="dxa"/>
            <w:vMerge w:val="restart"/>
            <w:vAlign w:val="center"/>
          </w:tcPr>
          <w:p w:rsidR="00BE6664" w:rsidRPr="005F2A87" w:rsidRDefault="00BE6664" w:rsidP="000B3731">
            <w:pPr>
              <w:jc w:val="center"/>
              <w:cnfStyle w:val="100000000000"/>
              <w:rPr>
                <w:b w:val="0"/>
                <w:bCs w:val="0"/>
                <w:i/>
                <w:iCs/>
                <w:color w:val="000000"/>
                <w:lang w:val="en-US" w:eastAsia="hr-HR"/>
              </w:rPr>
            </w:pPr>
            <w:r w:rsidRPr="005F2A87">
              <w:rPr>
                <w:i/>
                <w:iCs/>
                <w:color w:val="000000"/>
                <w:lang w:val="en-US" w:eastAsia="hr-HR"/>
              </w:rPr>
              <w:t>pValue</w:t>
            </w:r>
            <w:r w:rsidRPr="005F2A87">
              <w:rPr>
                <w:iCs/>
                <w:color w:val="000000"/>
                <w:lang w:val="en-US" w:eastAsia="hr-HR"/>
              </w:rPr>
              <w:t>*</w:t>
            </w:r>
          </w:p>
        </w:tc>
        <w:tc>
          <w:tcPr>
            <w:tcW w:w="1008" w:type="dxa"/>
            <w:vMerge w:val="restart"/>
            <w:vAlign w:val="center"/>
          </w:tcPr>
          <w:p w:rsidR="00BE6664" w:rsidRPr="005F2A87" w:rsidRDefault="00BE6664" w:rsidP="000B3731">
            <w:pPr>
              <w:jc w:val="center"/>
              <w:cnfStyle w:val="100000000000"/>
              <w:rPr>
                <w:b w:val="0"/>
                <w:bCs w:val="0"/>
                <w:i/>
                <w:iCs/>
                <w:color w:val="000000"/>
                <w:lang w:val="en-US" w:eastAsia="hr-HR"/>
              </w:rPr>
            </w:pPr>
            <w:r w:rsidRPr="005F2A87">
              <w:rPr>
                <w:iCs/>
                <w:color w:val="000000"/>
                <w:lang w:val="en-US" w:eastAsia="hr-HR"/>
              </w:rPr>
              <w:t>Gap</w:t>
            </w:r>
          </w:p>
        </w:tc>
      </w:tr>
      <w:tr w:rsidR="00BE6664" w:rsidRPr="005F2A87" w:rsidTr="00BE6664">
        <w:trPr>
          <w:trHeight w:val="302"/>
        </w:trPr>
        <w:tc>
          <w:tcPr>
            <w:cnfStyle w:val="001000000000"/>
            <w:tcW w:w="4309" w:type="dxa"/>
            <w:vMerge/>
            <w:hideMark/>
          </w:tcPr>
          <w:p w:rsidR="00BE6664" w:rsidRPr="005F2A87" w:rsidRDefault="00BE6664" w:rsidP="000B3731">
            <w:pPr>
              <w:rPr>
                <w:b w:val="0"/>
                <w:bCs w:val="0"/>
                <w:color w:val="000000"/>
                <w:lang w:val="en-US" w:eastAsia="hr-HR"/>
              </w:rPr>
            </w:pPr>
          </w:p>
        </w:tc>
        <w:tc>
          <w:tcPr>
            <w:tcW w:w="636" w:type="dxa"/>
            <w:noWrap/>
            <w:hideMark/>
          </w:tcPr>
          <w:p w:rsidR="00BE6664" w:rsidRPr="005F2A87" w:rsidRDefault="00BE6664" w:rsidP="000B3731">
            <w:pPr>
              <w:jc w:val="center"/>
              <w:cnfStyle w:val="000000000000"/>
              <w:rPr>
                <w:i/>
                <w:iCs/>
                <w:color w:val="000000"/>
                <w:lang w:val="en-US" w:eastAsia="hr-HR"/>
              </w:rPr>
            </w:pPr>
            <w:r w:rsidRPr="005F2A87">
              <w:rPr>
                <w:rFonts w:ascii="MS Reference Sans Serif" w:hAnsi="MS Reference Sans Serif"/>
                <w:i/>
                <w:iCs/>
                <w:color w:val="000000"/>
                <w:lang w:val="en-US" w:eastAsia="hr-HR"/>
              </w:rPr>
              <w:t></w:t>
            </w:r>
          </w:p>
        </w:tc>
        <w:tc>
          <w:tcPr>
            <w:tcW w:w="1067" w:type="dxa"/>
            <w:vAlign w:val="bottom"/>
          </w:tcPr>
          <w:p w:rsidR="00BE6664" w:rsidRPr="005F2A87" w:rsidRDefault="00BE6664" w:rsidP="000B3731">
            <w:pPr>
              <w:cnfStyle w:val="000000000000"/>
              <w:rPr>
                <w:i/>
                <w:iCs/>
                <w:color w:val="000000"/>
                <w:lang w:val="en-US" w:eastAsia="hr-HR"/>
              </w:rPr>
            </w:pPr>
            <w:r w:rsidRPr="005F2A87">
              <w:rPr>
                <w:b/>
                <w:bCs/>
                <w:color w:val="000000"/>
                <w:lang w:val="en-US" w:eastAsia="hr-HR"/>
              </w:rPr>
              <w:t>Rank</w:t>
            </w:r>
          </w:p>
        </w:tc>
        <w:tc>
          <w:tcPr>
            <w:tcW w:w="671" w:type="dxa"/>
            <w:vAlign w:val="bottom"/>
          </w:tcPr>
          <w:p w:rsidR="00BE6664" w:rsidRPr="005F2A87" w:rsidRDefault="00BE6664" w:rsidP="000B3731">
            <w:pPr>
              <w:jc w:val="center"/>
              <w:cnfStyle w:val="000000000000"/>
              <w:rPr>
                <w:i/>
                <w:iCs/>
                <w:color w:val="000000"/>
                <w:lang w:val="en-US" w:eastAsia="hr-HR"/>
              </w:rPr>
            </w:pPr>
            <w:r w:rsidRPr="005F2A87">
              <w:rPr>
                <w:rFonts w:ascii="MS Reference Sans Serif" w:hAnsi="MS Reference Sans Serif"/>
                <w:i/>
                <w:iCs/>
                <w:color w:val="000000"/>
                <w:lang w:val="en-US" w:eastAsia="hr-HR"/>
              </w:rPr>
              <w:t></w:t>
            </w:r>
          </w:p>
        </w:tc>
        <w:tc>
          <w:tcPr>
            <w:tcW w:w="788" w:type="dxa"/>
            <w:vAlign w:val="center"/>
          </w:tcPr>
          <w:p w:rsidR="00BE6664" w:rsidRPr="005F2A87" w:rsidRDefault="00BE6664" w:rsidP="000B3731">
            <w:pPr>
              <w:jc w:val="center"/>
              <w:cnfStyle w:val="000000000000"/>
              <w:rPr>
                <w:b/>
                <w:bCs/>
                <w:color w:val="000000"/>
                <w:lang w:val="en-US" w:eastAsia="hr-HR"/>
              </w:rPr>
            </w:pPr>
            <w:r w:rsidRPr="005F2A87">
              <w:rPr>
                <w:b/>
                <w:bCs/>
                <w:color w:val="000000"/>
                <w:lang w:val="en-US" w:eastAsia="hr-HR"/>
              </w:rPr>
              <w:t>Rank</w:t>
            </w:r>
          </w:p>
        </w:tc>
        <w:tc>
          <w:tcPr>
            <w:tcW w:w="1331" w:type="dxa"/>
            <w:vMerge/>
            <w:noWrap/>
            <w:hideMark/>
          </w:tcPr>
          <w:p w:rsidR="00BE6664" w:rsidRPr="005F2A87" w:rsidRDefault="00BE6664" w:rsidP="000B3731">
            <w:pPr>
              <w:jc w:val="center"/>
              <w:cnfStyle w:val="000000000000"/>
              <w:rPr>
                <w:b/>
                <w:bCs/>
                <w:color w:val="000000"/>
                <w:lang w:val="en-US" w:eastAsia="hr-HR"/>
              </w:rPr>
            </w:pPr>
          </w:p>
        </w:tc>
        <w:tc>
          <w:tcPr>
            <w:tcW w:w="1008" w:type="dxa"/>
            <w:vMerge/>
          </w:tcPr>
          <w:p w:rsidR="00BE6664" w:rsidRPr="005F2A87" w:rsidRDefault="00BE6664" w:rsidP="000B3731">
            <w:pPr>
              <w:jc w:val="center"/>
              <w:cnfStyle w:val="000000000000"/>
              <w:rPr>
                <w:b/>
                <w:bCs/>
                <w:color w:val="000000"/>
                <w:lang w:val="en-US" w:eastAsia="hr-HR"/>
              </w:rPr>
            </w:pP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Problem solving skills</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6,28</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1</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4,02</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2</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-1</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Enthusiasm and motivation</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6,2</w:t>
            </w:r>
            <w:r w:rsidR="00A02A20" w:rsidRPr="005F2A87">
              <w:rPr>
                <w:color w:val="000000"/>
                <w:lang w:val="en-US" w:eastAsia="hr-HR"/>
              </w:rPr>
              <w:t>6</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2</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3,60</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7</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-5</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Desire for achievement and competitiveness</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5,98</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3</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3,80</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5</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-2</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Innovativeness</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5,95</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4</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3,49</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9</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-5</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Positive attitude towards change</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5,9</w:t>
            </w:r>
            <w:r w:rsidR="00A02A20" w:rsidRPr="005F2A87">
              <w:rPr>
                <w:color w:val="000000"/>
                <w:lang w:val="en-US" w:eastAsia="hr-HR"/>
              </w:rPr>
              <w:t>3</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5</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3,89</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3</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2</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Proactivity</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5,6</w:t>
            </w:r>
            <w:r w:rsidR="00A02A20" w:rsidRPr="005F2A87">
              <w:rPr>
                <w:color w:val="000000"/>
                <w:lang w:val="en-US" w:eastAsia="hr-HR"/>
              </w:rPr>
              <w:t>7</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6</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3,45</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10</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-4</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Acting Autonomously</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5,6</w:t>
            </w:r>
            <w:r w:rsidR="00A02A20" w:rsidRPr="005F2A87">
              <w:rPr>
                <w:color w:val="000000"/>
                <w:lang w:val="en-US" w:eastAsia="hr-HR"/>
              </w:rPr>
              <w:t>6</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7</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3,84</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4</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3</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Work under pressure</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5,58</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8</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4,19</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1</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7</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Making judgments on basis of limited information</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5,46</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9</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3,45</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11</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-2</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Critical thinking</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5,3</w:t>
            </w:r>
            <w:r w:rsidR="00A02A20" w:rsidRPr="005F2A87">
              <w:rPr>
                <w:color w:val="000000"/>
                <w:lang w:val="en-US" w:eastAsia="hr-HR"/>
              </w:rPr>
              <w:t>7</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10</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3,7</w:t>
            </w:r>
            <w:r w:rsidR="00BE6664" w:rsidRPr="005F2A87">
              <w:rPr>
                <w:color w:val="000000"/>
                <w:lang w:val="en-US" w:eastAsia="hr-HR"/>
              </w:rPr>
              <w:t>1</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6</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4</w:t>
            </w:r>
          </w:p>
        </w:tc>
      </w:tr>
      <w:tr w:rsidR="00B24600" w:rsidRPr="005F2A87" w:rsidTr="00BE6664">
        <w:trPr>
          <w:trHeight w:val="302"/>
        </w:trPr>
        <w:tc>
          <w:tcPr>
            <w:cnfStyle w:val="001000000000"/>
            <w:tcW w:w="4309" w:type="dxa"/>
            <w:hideMark/>
          </w:tcPr>
          <w:p w:rsidR="00B24600" w:rsidRPr="005F2A87" w:rsidRDefault="00B24600" w:rsidP="000B3731">
            <w:pPr>
              <w:rPr>
                <w:b w:val="0"/>
                <w:color w:val="000000"/>
                <w:lang w:val="en-US" w:eastAsia="hr-HR"/>
              </w:rPr>
            </w:pPr>
            <w:r w:rsidRPr="005F2A87">
              <w:rPr>
                <w:b w:val="0"/>
                <w:color w:val="000000"/>
                <w:lang w:val="en-US" w:eastAsia="hr-HR"/>
              </w:rPr>
              <w:t>Persuasion</w:t>
            </w:r>
          </w:p>
        </w:tc>
        <w:tc>
          <w:tcPr>
            <w:tcW w:w="636" w:type="dxa"/>
            <w:noWrap/>
            <w:hideMark/>
          </w:tcPr>
          <w:p w:rsidR="00B24600" w:rsidRPr="005F2A87" w:rsidRDefault="00B24600" w:rsidP="000B3731">
            <w:pPr>
              <w:jc w:val="center"/>
              <w:cnfStyle w:val="000000000000"/>
              <w:rPr>
                <w:color w:val="000000"/>
                <w:lang w:val="en-US" w:eastAsia="hr-HR"/>
              </w:rPr>
            </w:pPr>
            <w:r w:rsidRPr="005F2A87">
              <w:rPr>
                <w:color w:val="000000"/>
                <w:lang w:val="en-US" w:eastAsia="hr-HR"/>
              </w:rPr>
              <w:t>5,3</w:t>
            </w:r>
            <w:r w:rsidR="00A02A20" w:rsidRPr="005F2A87">
              <w:rPr>
                <w:color w:val="000000"/>
                <w:lang w:val="en-US" w:eastAsia="hr-HR"/>
              </w:rPr>
              <w:t>4</w:t>
            </w:r>
          </w:p>
        </w:tc>
        <w:tc>
          <w:tcPr>
            <w:tcW w:w="1067"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11</w:t>
            </w:r>
          </w:p>
        </w:tc>
        <w:tc>
          <w:tcPr>
            <w:tcW w:w="671" w:type="dxa"/>
            <w:vAlign w:val="center"/>
          </w:tcPr>
          <w:p w:rsidR="00B24600" w:rsidRPr="005F2A87" w:rsidRDefault="00B24600" w:rsidP="000B3731">
            <w:pPr>
              <w:jc w:val="center"/>
              <w:cnfStyle w:val="000000000000"/>
              <w:rPr>
                <w:color w:val="000000"/>
                <w:lang w:val="en-US" w:eastAsia="hr-HR"/>
              </w:rPr>
            </w:pPr>
            <w:r w:rsidRPr="005F2A87">
              <w:rPr>
                <w:color w:val="000000"/>
                <w:lang w:val="en-US" w:eastAsia="hr-HR"/>
              </w:rPr>
              <w:t>3,57</w:t>
            </w:r>
          </w:p>
        </w:tc>
        <w:tc>
          <w:tcPr>
            <w:tcW w:w="788" w:type="dxa"/>
            <w:vAlign w:val="center"/>
          </w:tcPr>
          <w:p w:rsidR="00B24600" w:rsidRPr="005F2A87" w:rsidRDefault="00BE6664" w:rsidP="000B3731">
            <w:pPr>
              <w:jc w:val="center"/>
              <w:cnfStyle w:val="000000000000"/>
              <w:rPr>
                <w:color w:val="000000"/>
                <w:lang w:val="en-US" w:eastAsia="hr-HR"/>
              </w:rPr>
            </w:pPr>
            <w:r w:rsidRPr="005F2A87">
              <w:rPr>
                <w:color w:val="000000"/>
                <w:lang w:val="en-US" w:eastAsia="hr-HR"/>
              </w:rPr>
              <w:t>8</w:t>
            </w:r>
          </w:p>
        </w:tc>
        <w:tc>
          <w:tcPr>
            <w:tcW w:w="1331" w:type="dxa"/>
            <w:hideMark/>
          </w:tcPr>
          <w:p w:rsidR="00B24600" w:rsidRPr="005F2A87" w:rsidRDefault="00BE6664" w:rsidP="000B3731">
            <w:pPr>
              <w:jc w:val="center"/>
              <w:cnfStyle w:val="000000000000"/>
              <w:rPr>
                <w:color w:val="000000"/>
                <w:lang w:val="en-US" w:eastAsia="hr-HR"/>
              </w:rPr>
            </w:pPr>
            <w:r w:rsidRPr="005F2A87">
              <w:rPr>
                <w:color w:val="000000"/>
                <w:lang w:val="en-US" w:eastAsia="hr-HR"/>
              </w:rPr>
              <w:t>0,000</w:t>
            </w:r>
          </w:p>
        </w:tc>
        <w:tc>
          <w:tcPr>
            <w:tcW w:w="1008" w:type="dxa"/>
          </w:tcPr>
          <w:p w:rsidR="00B24600" w:rsidRPr="005F2A87" w:rsidRDefault="00BE6664" w:rsidP="000B3731">
            <w:pPr>
              <w:jc w:val="center"/>
              <w:cnfStyle w:val="000000000000"/>
              <w:rPr>
                <w:color w:val="000000"/>
                <w:lang w:val="en-US" w:eastAsia="hr-HR"/>
              </w:rPr>
            </w:pPr>
            <w:r w:rsidRPr="005F2A87">
              <w:rPr>
                <w:color w:val="000000"/>
                <w:lang w:val="en-US" w:eastAsia="hr-HR"/>
              </w:rPr>
              <w:t>3</w:t>
            </w:r>
          </w:p>
        </w:tc>
      </w:tr>
    </w:tbl>
    <w:p w:rsidR="00B24600" w:rsidRPr="005F2A87" w:rsidRDefault="00B24600" w:rsidP="00B24600">
      <w:pPr>
        <w:jc w:val="both"/>
        <w:rPr>
          <w:sz w:val="22"/>
          <w:szCs w:val="22"/>
        </w:rPr>
      </w:pPr>
      <w:r w:rsidRPr="005F2A87">
        <w:rPr>
          <w:sz w:val="22"/>
          <w:szCs w:val="22"/>
        </w:rPr>
        <w:t xml:space="preserve">*p-value is given for </w:t>
      </w:r>
      <w:r w:rsidR="00BE6664" w:rsidRPr="005F2A87">
        <w:rPr>
          <w:sz w:val="22"/>
          <w:szCs w:val="22"/>
        </w:rPr>
        <w:t>Mann-Whitney</w:t>
      </w:r>
      <w:r w:rsidRPr="005F2A87">
        <w:rPr>
          <w:sz w:val="22"/>
          <w:szCs w:val="22"/>
        </w:rPr>
        <w:t xml:space="preserve"> test</w:t>
      </w:r>
    </w:p>
    <w:p w:rsidR="006544CE" w:rsidRDefault="006544CE" w:rsidP="00D8131B">
      <w:pPr>
        <w:pStyle w:val="paragraf"/>
        <w:ind w:firstLine="0"/>
        <w:rPr>
          <w:rFonts w:ascii="Times New Roman" w:hAnsi="Times New Roman" w:cs="Times New Roman"/>
          <w:sz w:val="24"/>
          <w:szCs w:val="24"/>
          <w:lang w:val="en-US"/>
        </w:rPr>
      </w:pPr>
    </w:p>
    <w:p w:rsidR="005C2CA6" w:rsidRDefault="008D6322" w:rsidP="00C80308">
      <w:pPr>
        <w:pStyle w:val="paragraf"/>
        <w:ind w:firstLine="0"/>
        <w:rPr>
          <w:rFonts w:ascii="Times New Roman" w:hAnsi="Times New Roman" w:cs="Times New Roman"/>
          <w:sz w:val="24"/>
          <w:szCs w:val="24"/>
          <w:lang w:val="en-US"/>
        </w:rPr>
      </w:pPr>
      <w:r w:rsidRPr="005F2A87">
        <w:rPr>
          <w:rFonts w:ascii="Times New Roman" w:hAnsi="Times New Roman" w:cs="Times New Roman"/>
          <w:sz w:val="24"/>
          <w:szCs w:val="24"/>
          <w:lang w:val="en-US"/>
        </w:rPr>
        <w:t>Similar to previous research, Croatian e</w:t>
      </w:r>
      <w:r w:rsidR="002757BF" w:rsidRPr="005F2A87">
        <w:rPr>
          <w:rFonts w:ascii="Times New Roman" w:hAnsi="Times New Roman" w:cs="Times New Roman"/>
          <w:sz w:val="24"/>
          <w:szCs w:val="24"/>
          <w:lang w:val="en-US"/>
        </w:rPr>
        <w:t xml:space="preserve">mployers do not seem to be interested in skills per se; rather, they want the graduates they recruit and employ to perform in desirable ways competently and effectively. It is the </w:t>
      </w:r>
      <w:r w:rsidR="005F2A87" w:rsidRPr="005F2A87">
        <w:rPr>
          <w:rFonts w:ascii="Times New Roman" w:hAnsi="Times New Roman" w:cs="Times New Roman"/>
          <w:sz w:val="24"/>
          <w:szCs w:val="24"/>
          <w:lang w:val="en-US"/>
        </w:rPr>
        <w:t>behavior</w:t>
      </w:r>
      <w:r w:rsidR="002757BF" w:rsidRPr="005F2A87">
        <w:rPr>
          <w:rFonts w:ascii="Times New Roman" w:hAnsi="Times New Roman" w:cs="Times New Roman"/>
          <w:sz w:val="24"/>
          <w:szCs w:val="24"/>
          <w:lang w:val="en-US"/>
        </w:rPr>
        <w:t xml:space="preserve">, or performance that is required. </w:t>
      </w:r>
      <w:r w:rsidR="00006677" w:rsidRPr="005F2A87">
        <w:rPr>
          <w:rFonts w:ascii="Times New Roman" w:hAnsi="Times New Roman" w:cs="Times New Roman"/>
          <w:sz w:val="24"/>
          <w:szCs w:val="24"/>
          <w:lang w:val="en-US"/>
        </w:rPr>
        <w:t>T</w:t>
      </w:r>
      <w:r w:rsidR="00D8131B" w:rsidRPr="005F2A87">
        <w:rPr>
          <w:rFonts w:ascii="Times New Roman" w:hAnsi="Times New Roman" w:cs="Times New Roman"/>
          <w:sz w:val="24"/>
          <w:szCs w:val="24"/>
          <w:lang w:val="en-US"/>
        </w:rPr>
        <w:t>herefore, t</w:t>
      </w:r>
      <w:r w:rsidR="00006677" w:rsidRPr="005F2A87">
        <w:rPr>
          <w:rFonts w:ascii="Times New Roman" w:hAnsi="Times New Roman" w:cs="Times New Roman"/>
          <w:sz w:val="24"/>
          <w:szCs w:val="24"/>
          <w:lang w:val="en-US"/>
        </w:rPr>
        <w:t xml:space="preserve">he survey has also researched to what extent </w:t>
      </w:r>
      <w:r w:rsidR="009F3861" w:rsidRPr="005F2A87">
        <w:rPr>
          <w:rFonts w:ascii="Times New Roman" w:hAnsi="Times New Roman" w:cs="Times New Roman"/>
          <w:sz w:val="24"/>
          <w:szCs w:val="24"/>
          <w:lang w:val="en-US"/>
        </w:rPr>
        <w:t xml:space="preserve">new employees demonstrate enterprising skills developed through higher education. </w:t>
      </w:r>
      <w:r w:rsidR="00006677" w:rsidRPr="005F2A87">
        <w:rPr>
          <w:rFonts w:ascii="Times New Roman" w:hAnsi="Times New Roman" w:cs="Times New Roman"/>
          <w:sz w:val="24"/>
          <w:szCs w:val="24"/>
          <w:lang w:val="en-US"/>
        </w:rPr>
        <w:t>T</w:t>
      </w:r>
      <w:r w:rsidR="002757BF" w:rsidRPr="005F2A87">
        <w:rPr>
          <w:rFonts w:ascii="Times New Roman" w:hAnsi="Times New Roman" w:cs="Times New Roman"/>
          <w:sz w:val="24"/>
          <w:szCs w:val="24"/>
          <w:lang w:val="en-US"/>
        </w:rPr>
        <w:t xml:space="preserve">he </w:t>
      </w:r>
      <w:r w:rsidR="005F2A87" w:rsidRPr="005F2A87">
        <w:rPr>
          <w:rFonts w:ascii="Times New Roman" w:hAnsi="Times New Roman" w:cs="Times New Roman"/>
          <w:sz w:val="24"/>
          <w:szCs w:val="24"/>
          <w:lang w:val="en-US"/>
        </w:rPr>
        <w:t>data show</w:t>
      </w:r>
      <w:r w:rsidR="00006677" w:rsidRPr="005F2A87">
        <w:rPr>
          <w:rFonts w:ascii="Times New Roman" w:hAnsi="Times New Roman" w:cs="Times New Roman"/>
          <w:sz w:val="24"/>
          <w:szCs w:val="24"/>
          <w:lang w:val="en-US"/>
        </w:rPr>
        <w:t xml:space="preserve"> that </w:t>
      </w:r>
      <w:r w:rsidR="0057033D">
        <w:rPr>
          <w:rFonts w:ascii="Times New Roman" w:hAnsi="Times New Roman" w:cs="Times New Roman"/>
          <w:sz w:val="24"/>
          <w:szCs w:val="24"/>
          <w:lang w:val="en-US"/>
        </w:rPr>
        <w:t xml:space="preserve">values </w:t>
      </w:r>
      <w:r w:rsidR="0057033D" w:rsidRPr="005F2A87">
        <w:rPr>
          <w:rFonts w:ascii="Times New Roman" w:hAnsi="Times New Roman" w:cs="Times New Roman"/>
          <w:sz w:val="24"/>
          <w:szCs w:val="24"/>
          <w:lang w:val="en-US"/>
        </w:rPr>
        <w:t>employers</w:t>
      </w:r>
      <w:r w:rsidR="0057033D">
        <w:rPr>
          <w:rFonts w:ascii="Times New Roman" w:hAnsi="Times New Roman" w:cs="Times New Roman"/>
          <w:sz w:val="24"/>
          <w:szCs w:val="24"/>
          <w:lang w:val="en-US"/>
        </w:rPr>
        <w:t xml:space="preserve"> give for the </w:t>
      </w:r>
      <w:r w:rsidR="0057033D" w:rsidRPr="005F2A87">
        <w:rPr>
          <w:rFonts w:ascii="Times New Roman" w:hAnsi="Times New Roman" w:cs="Times New Roman"/>
          <w:sz w:val="24"/>
          <w:szCs w:val="24"/>
          <w:lang w:val="en-US"/>
        </w:rPr>
        <w:t xml:space="preserve">demonstration of enterprising skills by </w:t>
      </w:r>
      <w:r w:rsidR="00794F45" w:rsidRPr="005F2A87">
        <w:rPr>
          <w:rFonts w:ascii="Times New Roman" w:hAnsi="Times New Roman" w:cs="Times New Roman"/>
          <w:sz w:val="24"/>
          <w:szCs w:val="24"/>
          <w:lang w:val="en-US"/>
        </w:rPr>
        <w:t>graduates are</w:t>
      </w:r>
      <w:r w:rsidR="006C2F30" w:rsidRPr="005F2A87">
        <w:rPr>
          <w:rFonts w:ascii="Times New Roman" w:hAnsi="Times New Roman" w:cs="Times New Roman"/>
          <w:sz w:val="24"/>
          <w:szCs w:val="24"/>
          <w:lang w:val="en-US"/>
        </w:rPr>
        <w:t xml:space="preserve"> much</w:t>
      </w:r>
      <w:r w:rsidR="0057033D">
        <w:rPr>
          <w:rFonts w:ascii="Times New Roman" w:hAnsi="Times New Roman" w:cs="Times New Roman"/>
          <w:sz w:val="24"/>
          <w:szCs w:val="24"/>
          <w:lang w:val="en-US"/>
        </w:rPr>
        <w:t xml:space="preserve"> lower than the values given for their importance, which indicates a significant mismatch between supply and </w:t>
      </w:r>
      <w:r w:rsidR="00794F45">
        <w:rPr>
          <w:rFonts w:ascii="Times New Roman" w:hAnsi="Times New Roman" w:cs="Times New Roman"/>
          <w:sz w:val="24"/>
          <w:szCs w:val="24"/>
          <w:lang w:val="en-US"/>
        </w:rPr>
        <w:t>demand</w:t>
      </w:r>
      <w:r w:rsidR="00794F45" w:rsidRPr="005F2A87">
        <w:rPr>
          <w:rFonts w:ascii="Times New Roman" w:hAnsi="Times New Roman" w:cs="Times New Roman"/>
          <w:sz w:val="24"/>
          <w:szCs w:val="24"/>
          <w:lang w:val="en-US"/>
        </w:rPr>
        <w:t xml:space="preserve"> side</w:t>
      </w:r>
      <w:r w:rsidR="0057033D" w:rsidRPr="005F2A87">
        <w:rPr>
          <w:rFonts w:ascii="Times New Roman" w:hAnsi="Times New Roman" w:cs="Times New Roman"/>
          <w:sz w:val="24"/>
          <w:szCs w:val="24"/>
          <w:lang w:val="en-US"/>
        </w:rPr>
        <w:t xml:space="preserve"> of the labor market</w:t>
      </w:r>
      <w:r w:rsidR="005F2A87" w:rsidRPr="005F2A87">
        <w:rPr>
          <w:rFonts w:ascii="Times New Roman" w:hAnsi="Times New Roman" w:cs="Times New Roman"/>
          <w:sz w:val="24"/>
          <w:szCs w:val="24"/>
          <w:lang w:val="en-US"/>
        </w:rPr>
        <w:t>. Croatian</w:t>
      </w:r>
      <w:r w:rsidR="006C2F30" w:rsidRPr="005F2A87">
        <w:rPr>
          <w:rFonts w:ascii="Times New Roman" w:hAnsi="Times New Roman" w:cs="Times New Roman"/>
          <w:sz w:val="24"/>
          <w:szCs w:val="24"/>
          <w:lang w:val="en-US"/>
        </w:rPr>
        <w:t xml:space="preserve"> employers share the view that </w:t>
      </w:r>
      <w:r w:rsidR="005F2A87" w:rsidRPr="005F2A87">
        <w:rPr>
          <w:rFonts w:ascii="Times New Roman" w:hAnsi="Times New Roman" w:cs="Times New Roman"/>
          <w:sz w:val="24"/>
          <w:szCs w:val="24"/>
          <w:lang w:val="en-US"/>
        </w:rPr>
        <w:t>graduates</w:t>
      </w:r>
      <w:r w:rsidR="006C2F30" w:rsidRPr="005F2A87">
        <w:rPr>
          <w:rFonts w:ascii="Times New Roman" w:hAnsi="Times New Roman" w:cs="Times New Roman"/>
          <w:sz w:val="24"/>
          <w:szCs w:val="24"/>
          <w:lang w:val="en-US"/>
        </w:rPr>
        <w:t xml:space="preserve"> are the most </w:t>
      </w:r>
      <w:r w:rsidR="005F2A87" w:rsidRPr="005F2A87">
        <w:rPr>
          <w:rFonts w:ascii="Times New Roman" w:hAnsi="Times New Roman" w:cs="Times New Roman"/>
          <w:sz w:val="24"/>
          <w:szCs w:val="24"/>
          <w:lang w:val="en-US"/>
        </w:rPr>
        <w:t>successful</w:t>
      </w:r>
      <w:r w:rsidR="006C2F30" w:rsidRPr="005F2A87">
        <w:rPr>
          <w:rFonts w:ascii="Times New Roman" w:hAnsi="Times New Roman" w:cs="Times New Roman"/>
          <w:sz w:val="24"/>
          <w:szCs w:val="24"/>
          <w:lang w:val="en-US"/>
        </w:rPr>
        <w:t xml:space="preserve"> in </w:t>
      </w:r>
      <w:r w:rsidR="005F2A87" w:rsidRPr="005F2A87">
        <w:rPr>
          <w:rFonts w:ascii="Times New Roman" w:hAnsi="Times New Roman" w:cs="Times New Roman"/>
          <w:sz w:val="24"/>
          <w:szCs w:val="24"/>
          <w:lang w:val="en-US"/>
        </w:rPr>
        <w:t>demonstrating</w:t>
      </w:r>
      <w:r w:rsidR="006C2F30" w:rsidRPr="005F2A87">
        <w:rPr>
          <w:rFonts w:ascii="Times New Roman" w:hAnsi="Times New Roman" w:cs="Times New Roman"/>
          <w:sz w:val="24"/>
          <w:szCs w:val="24"/>
          <w:lang w:val="en-US"/>
        </w:rPr>
        <w:t xml:space="preserve"> work under pressure and problem solving skills. They believe graduates exercise </w:t>
      </w:r>
      <w:r w:rsidR="004E3933" w:rsidRPr="005F2A87">
        <w:rPr>
          <w:rFonts w:ascii="Times New Roman" w:hAnsi="Times New Roman" w:cs="Times New Roman"/>
          <w:sz w:val="24"/>
          <w:szCs w:val="24"/>
          <w:lang w:val="en-US"/>
        </w:rPr>
        <w:t xml:space="preserve">innovativeness, </w:t>
      </w:r>
      <w:r w:rsidR="006C2F30" w:rsidRPr="005F2A87">
        <w:rPr>
          <w:rFonts w:ascii="Times New Roman" w:hAnsi="Times New Roman" w:cs="Times New Roman"/>
          <w:sz w:val="24"/>
          <w:szCs w:val="24"/>
          <w:lang w:val="en-US"/>
        </w:rPr>
        <w:t>taking initiative and making judgments on basis of limited info</w:t>
      </w:r>
      <w:r w:rsidR="004E3933" w:rsidRPr="005F2A87">
        <w:rPr>
          <w:rFonts w:ascii="Times New Roman" w:hAnsi="Times New Roman" w:cs="Times New Roman"/>
          <w:sz w:val="24"/>
          <w:szCs w:val="24"/>
          <w:lang w:val="en-US"/>
        </w:rPr>
        <w:t xml:space="preserve">rmation the least clearly. </w:t>
      </w:r>
      <w:r w:rsidR="006C2F30" w:rsidRPr="005F2A87">
        <w:rPr>
          <w:rFonts w:ascii="Times New Roman" w:hAnsi="Times New Roman" w:cs="Times New Roman"/>
          <w:sz w:val="24"/>
          <w:szCs w:val="24"/>
          <w:lang w:val="en-US"/>
        </w:rPr>
        <w:t xml:space="preserve">The biggest gap between what employers appreciate and what </w:t>
      </w:r>
      <w:r w:rsidR="006C2F30" w:rsidRPr="005F2A87">
        <w:rPr>
          <w:rFonts w:ascii="Times New Roman" w:hAnsi="Times New Roman" w:cs="Times New Roman"/>
          <w:sz w:val="24"/>
          <w:szCs w:val="24"/>
          <w:lang w:val="en-US"/>
        </w:rPr>
        <w:lastRenderedPageBreak/>
        <w:t xml:space="preserve">graduates </w:t>
      </w:r>
      <w:r w:rsidR="00794F45" w:rsidRPr="005F2A87">
        <w:rPr>
          <w:rFonts w:ascii="Times New Roman" w:hAnsi="Times New Roman" w:cs="Times New Roman"/>
          <w:sz w:val="24"/>
          <w:szCs w:val="24"/>
          <w:lang w:val="en-US"/>
        </w:rPr>
        <w:t>demonstrate has</w:t>
      </w:r>
      <w:r w:rsidR="004E3933" w:rsidRPr="005F2A87">
        <w:rPr>
          <w:rFonts w:ascii="Times New Roman" w:hAnsi="Times New Roman" w:cs="Times New Roman"/>
          <w:sz w:val="24"/>
          <w:szCs w:val="24"/>
          <w:lang w:val="en-US"/>
        </w:rPr>
        <w:t xml:space="preserve"> been observed in enthusiasm and motivation and innovativeness. On the other hand, students show they can work under pressure well, but employers do not regard it as particularly critical for employability. W</w:t>
      </w:r>
      <w:r w:rsidR="00006677" w:rsidRPr="005F2A87">
        <w:rPr>
          <w:rFonts w:ascii="Times New Roman" w:hAnsi="Times New Roman" w:cs="Times New Roman"/>
          <w:sz w:val="24"/>
          <w:szCs w:val="24"/>
          <w:lang w:val="en-US"/>
        </w:rPr>
        <w:t xml:space="preserve">e can conclude that graduate employability depends heavily (apart from the context in which a </w:t>
      </w:r>
      <w:r w:rsidR="005F2A87" w:rsidRPr="005F2A87">
        <w:rPr>
          <w:rFonts w:ascii="Times New Roman" w:hAnsi="Times New Roman" w:cs="Times New Roman"/>
          <w:sz w:val="24"/>
          <w:szCs w:val="24"/>
          <w:lang w:val="en-US"/>
        </w:rPr>
        <w:t>graduate</w:t>
      </w:r>
      <w:r w:rsidR="00006677" w:rsidRPr="005F2A87">
        <w:rPr>
          <w:rFonts w:ascii="Times New Roman" w:hAnsi="Times New Roman" w:cs="Times New Roman"/>
          <w:sz w:val="24"/>
          <w:szCs w:val="24"/>
          <w:lang w:val="en-US"/>
        </w:rPr>
        <w:t xml:space="preserve"> seeks employment) upon </w:t>
      </w:r>
      <w:r w:rsidR="006544CE">
        <w:rPr>
          <w:rFonts w:ascii="Times New Roman" w:hAnsi="Times New Roman" w:cs="Times New Roman"/>
          <w:sz w:val="24"/>
          <w:szCs w:val="24"/>
          <w:lang w:val="en-US"/>
        </w:rPr>
        <w:t xml:space="preserve">what </w:t>
      </w:r>
      <w:r w:rsidR="005F2A87" w:rsidRPr="005F2A87">
        <w:rPr>
          <w:rFonts w:ascii="Times New Roman" w:hAnsi="Times New Roman" w:cs="Times New Roman"/>
          <w:sz w:val="24"/>
          <w:szCs w:val="24"/>
          <w:lang w:val="en-US"/>
        </w:rPr>
        <w:t>enterprising</w:t>
      </w:r>
      <w:r w:rsidR="00006677" w:rsidRPr="005F2A87">
        <w:rPr>
          <w:rFonts w:ascii="Times New Roman" w:hAnsi="Times New Roman" w:cs="Times New Roman"/>
          <w:sz w:val="24"/>
          <w:szCs w:val="24"/>
          <w:lang w:val="en-US"/>
        </w:rPr>
        <w:t xml:space="preserve"> skills, behaviors and attributes are acquired, but also how they are presented to potential employers. </w:t>
      </w:r>
    </w:p>
    <w:p w:rsidR="00C80308" w:rsidRDefault="005C2CA6" w:rsidP="005C2CA6">
      <w:pPr>
        <w:pStyle w:val="paragraf"/>
        <w:ind w:firstLine="454"/>
        <w:rPr>
          <w:rFonts w:ascii="Times New Roman" w:hAnsi="Times New Roman" w:cs="Times New Roman"/>
          <w:sz w:val="24"/>
          <w:szCs w:val="24"/>
          <w:lang w:val="en-US"/>
        </w:rPr>
      </w:pPr>
      <w:r>
        <w:rPr>
          <w:rFonts w:ascii="Times New Roman" w:hAnsi="Times New Roman" w:cs="Times New Roman"/>
          <w:sz w:val="24"/>
          <w:szCs w:val="24"/>
          <w:lang w:val="en-US"/>
        </w:rPr>
        <w:t xml:space="preserve">This exploration has highlighted that </w:t>
      </w:r>
      <w:r w:rsidR="00FF4B79">
        <w:rPr>
          <w:rFonts w:ascii="Times New Roman" w:hAnsi="Times New Roman" w:cs="Times New Roman"/>
          <w:sz w:val="24"/>
          <w:szCs w:val="24"/>
          <w:lang w:val="en-US"/>
        </w:rPr>
        <w:t xml:space="preserve">apart from other skills, </w:t>
      </w:r>
      <w:r>
        <w:rPr>
          <w:rFonts w:ascii="Times New Roman" w:hAnsi="Times New Roman" w:cs="Times New Roman"/>
          <w:sz w:val="24"/>
          <w:szCs w:val="24"/>
          <w:lang w:val="en-US"/>
        </w:rPr>
        <w:t xml:space="preserve">graduates need to possess a set of enterprising skills behaviors </w:t>
      </w:r>
      <w:r w:rsidR="00794F45">
        <w:rPr>
          <w:rFonts w:ascii="Times New Roman" w:hAnsi="Times New Roman" w:cs="Times New Roman"/>
          <w:sz w:val="24"/>
          <w:szCs w:val="24"/>
          <w:lang w:val="en-US"/>
        </w:rPr>
        <w:t>and attributes</w:t>
      </w:r>
      <w:r>
        <w:rPr>
          <w:rFonts w:ascii="Times New Roman" w:hAnsi="Times New Roman" w:cs="Times New Roman"/>
          <w:sz w:val="24"/>
          <w:szCs w:val="24"/>
          <w:lang w:val="en-US"/>
        </w:rPr>
        <w:t xml:space="preserve"> in order to be competitive on the labor market. </w:t>
      </w:r>
      <w:r w:rsidR="00D8131B" w:rsidRPr="005F2A87">
        <w:rPr>
          <w:rFonts w:ascii="Times New Roman" w:hAnsi="Times New Roman" w:cs="Times New Roman"/>
          <w:sz w:val="24"/>
          <w:szCs w:val="24"/>
          <w:lang w:val="en-US"/>
        </w:rPr>
        <w:t xml:space="preserve">This surely has implications for higher education institutions, </w:t>
      </w:r>
      <w:r w:rsidR="005F2A87" w:rsidRPr="005F2A87">
        <w:rPr>
          <w:rFonts w:ascii="Times New Roman" w:hAnsi="Times New Roman" w:cs="Times New Roman"/>
          <w:sz w:val="24"/>
          <w:szCs w:val="24"/>
          <w:lang w:val="en-US"/>
        </w:rPr>
        <w:t>as educators</w:t>
      </w:r>
      <w:r w:rsidR="00D8131B" w:rsidRPr="005F2A87">
        <w:rPr>
          <w:rFonts w:ascii="Times New Roman" w:hAnsi="Times New Roman" w:cs="Times New Roman"/>
          <w:sz w:val="24"/>
          <w:szCs w:val="24"/>
          <w:lang w:val="en-US"/>
        </w:rPr>
        <w:t xml:space="preserve"> at HEI should promote </w:t>
      </w:r>
      <w:r w:rsidR="006544CE">
        <w:rPr>
          <w:rFonts w:ascii="Times New Roman" w:hAnsi="Times New Roman" w:cs="Times New Roman"/>
          <w:sz w:val="24"/>
          <w:szCs w:val="24"/>
          <w:lang w:val="en-US"/>
        </w:rPr>
        <w:t>e</w:t>
      </w:r>
      <w:r w:rsidR="006544CE" w:rsidRPr="006544CE">
        <w:rPr>
          <w:rFonts w:ascii="Times New Roman" w:hAnsi="Times New Roman" w:cs="Times New Roman"/>
          <w:sz w:val="24"/>
          <w:szCs w:val="24"/>
          <w:lang w:val="en-US"/>
        </w:rPr>
        <w:t>nthusiasm and motivation</w:t>
      </w:r>
      <w:r w:rsidR="006544CE">
        <w:rPr>
          <w:rFonts w:ascii="Times New Roman" w:hAnsi="Times New Roman" w:cs="Times New Roman"/>
          <w:sz w:val="24"/>
          <w:szCs w:val="24"/>
          <w:lang w:val="en-US"/>
        </w:rPr>
        <w:t xml:space="preserve"> </w:t>
      </w:r>
      <w:r w:rsidR="00794F45">
        <w:rPr>
          <w:rFonts w:ascii="Times New Roman" w:hAnsi="Times New Roman" w:cs="Times New Roman"/>
          <w:sz w:val="24"/>
          <w:szCs w:val="24"/>
          <w:lang w:val="en-US"/>
        </w:rPr>
        <w:t xml:space="preserve">and </w:t>
      </w:r>
      <w:r w:rsidR="00794F45" w:rsidRPr="006544CE">
        <w:rPr>
          <w:rFonts w:ascii="Times New Roman" w:hAnsi="Times New Roman" w:cs="Times New Roman"/>
          <w:sz w:val="24"/>
          <w:szCs w:val="24"/>
          <w:lang w:val="en-US"/>
        </w:rPr>
        <w:t>innovativeness</w:t>
      </w:r>
      <w:r w:rsidR="006544CE">
        <w:rPr>
          <w:rFonts w:ascii="Times New Roman" w:hAnsi="Times New Roman" w:cs="Times New Roman"/>
          <w:sz w:val="24"/>
          <w:szCs w:val="24"/>
          <w:lang w:val="en-US"/>
        </w:rPr>
        <w:t xml:space="preserve"> more intentionally </w:t>
      </w:r>
      <w:r w:rsidR="00D8131B" w:rsidRPr="005F2A87">
        <w:rPr>
          <w:rFonts w:ascii="Times New Roman" w:hAnsi="Times New Roman" w:cs="Times New Roman"/>
          <w:sz w:val="24"/>
          <w:szCs w:val="24"/>
          <w:lang w:val="en-US"/>
        </w:rPr>
        <w:t>in their curriculum, and thus improve the employability of their students.</w:t>
      </w:r>
    </w:p>
    <w:p w:rsidR="00384525" w:rsidRPr="005F2A87" w:rsidRDefault="005F2A87" w:rsidP="000041FC">
      <w:pPr>
        <w:pStyle w:val="podnaslov"/>
        <w:numPr>
          <w:ilvl w:val="0"/>
          <w:numId w:val="0"/>
        </w:numPr>
        <w:spacing w:before="360"/>
        <w:ind w:left="454"/>
        <w:rPr>
          <w:rFonts w:ascii="Times New Roman" w:hAnsi="Times New Roman" w:cs="Times New Roman"/>
          <w:sz w:val="24"/>
          <w:lang w:val="en-US"/>
        </w:rPr>
      </w:pPr>
      <w:r w:rsidRPr="005F2A87">
        <w:rPr>
          <w:rFonts w:ascii="Times New Roman" w:hAnsi="Times New Roman" w:cs="Times New Roman"/>
          <w:sz w:val="24"/>
          <w:lang w:val="en-US"/>
        </w:rPr>
        <w:t>6. CONCLUSION</w:t>
      </w:r>
    </w:p>
    <w:p w:rsidR="00384525" w:rsidRDefault="00ED1BEF" w:rsidP="00384525">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This paper confirms the views on the employability of </w:t>
      </w:r>
      <w:r w:rsidR="005F2A87" w:rsidRPr="005F2A87">
        <w:rPr>
          <w:rFonts w:ascii="Times New Roman" w:hAnsi="Times New Roman" w:cs="Times New Roman"/>
          <w:sz w:val="24"/>
          <w:szCs w:val="24"/>
          <w:lang w:val="en-US"/>
        </w:rPr>
        <w:t>graduates</w:t>
      </w:r>
      <w:r w:rsidRPr="005F2A87">
        <w:rPr>
          <w:rFonts w:ascii="Times New Roman" w:hAnsi="Times New Roman" w:cs="Times New Roman"/>
          <w:sz w:val="24"/>
          <w:szCs w:val="24"/>
          <w:lang w:val="en-US"/>
        </w:rPr>
        <w:t xml:space="preserve"> but also brings to light new evidence on the requirements of companies in Croatia. This </w:t>
      </w:r>
      <w:r w:rsidR="00076C1D" w:rsidRPr="005F2A87">
        <w:rPr>
          <w:rFonts w:ascii="Times New Roman" w:hAnsi="Times New Roman" w:cs="Times New Roman"/>
          <w:sz w:val="24"/>
          <w:szCs w:val="24"/>
          <w:lang w:val="en-US"/>
        </w:rPr>
        <w:t>research</w:t>
      </w:r>
      <w:r w:rsidRPr="005F2A87">
        <w:rPr>
          <w:rFonts w:ascii="Times New Roman" w:hAnsi="Times New Roman" w:cs="Times New Roman"/>
          <w:sz w:val="24"/>
          <w:szCs w:val="24"/>
          <w:lang w:val="en-US"/>
        </w:rPr>
        <w:t xml:space="preserve"> also reinforces</w:t>
      </w:r>
      <w:r w:rsidR="00B901BA" w:rsidRPr="005F2A87">
        <w:rPr>
          <w:rFonts w:ascii="Times New Roman" w:hAnsi="Times New Roman" w:cs="Times New Roman"/>
          <w:sz w:val="24"/>
          <w:szCs w:val="24"/>
          <w:lang w:val="en-US"/>
        </w:rPr>
        <w:t xml:space="preserve"> the notion that enterprising skills, behaviors and attributes, i.e. the </w:t>
      </w:r>
      <w:r w:rsidR="005F2A87" w:rsidRPr="005F2A87">
        <w:rPr>
          <w:rFonts w:ascii="Times New Roman" w:hAnsi="Times New Roman" w:cs="Times New Roman"/>
          <w:sz w:val="24"/>
          <w:szCs w:val="24"/>
          <w:lang w:val="en-US"/>
        </w:rPr>
        <w:t>entrepreneurial</w:t>
      </w:r>
      <w:r w:rsidR="00B901BA" w:rsidRPr="005F2A87">
        <w:rPr>
          <w:rFonts w:ascii="Times New Roman" w:hAnsi="Times New Roman" w:cs="Times New Roman"/>
          <w:sz w:val="24"/>
          <w:szCs w:val="24"/>
          <w:lang w:val="en-US"/>
        </w:rPr>
        <w:t xml:space="preserve"> mindset should be considered among the employability skills set</w:t>
      </w:r>
      <w:r w:rsidR="00E94D2D" w:rsidRPr="005F2A87">
        <w:rPr>
          <w:rFonts w:ascii="Times New Roman" w:hAnsi="Times New Roman" w:cs="Times New Roman"/>
          <w:sz w:val="24"/>
          <w:szCs w:val="24"/>
          <w:lang w:val="en-US"/>
        </w:rPr>
        <w:t>, as dem</w:t>
      </w:r>
      <w:r w:rsidR="005C2CA6">
        <w:rPr>
          <w:rFonts w:ascii="Times New Roman" w:hAnsi="Times New Roman" w:cs="Times New Roman"/>
          <w:sz w:val="24"/>
          <w:szCs w:val="24"/>
          <w:lang w:val="en-US"/>
        </w:rPr>
        <w:t>onstration of skills such as problem solving, enthusiasm and motivation, desire for achievement, competitiveness, innovativeness and positive attitude towards change</w:t>
      </w:r>
      <w:r w:rsidR="00E94D2D" w:rsidRPr="005F2A87">
        <w:rPr>
          <w:rFonts w:ascii="Times New Roman" w:hAnsi="Times New Roman" w:cs="Times New Roman"/>
          <w:sz w:val="24"/>
          <w:szCs w:val="24"/>
          <w:lang w:val="en-US"/>
        </w:rPr>
        <w:t xml:space="preserve"> will help graduates find and retain a job</w:t>
      </w:r>
      <w:r w:rsidR="005C2CA6">
        <w:rPr>
          <w:rFonts w:ascii="Times New Roman" w:hAnsi="Times New Roman" w:cs="Times New Roman"/>
          <w:sz w:val="24"/>
          <w:szCs w:val="24"/>
          <w:lang w:val="en-US"/>
        </w:rPr>
        <w:t>,</w:t>
      </w:r>
      <w:r w:rsidR="00E94D2D" w:rsidRPr="005F2A87">
        <w:rPr>
          <w:rFonts w:ascii="Times New Roman" w:hAnsi="Times New Roman" w:cs="Times New Roman"/>
          <w:sz w:val="24"/>
          <w:szCs w:val="24"/>
          <w:lang w:val="en-US"/>
        </w:rPr>
        <w:t xml:space="preserve"> and move between jobs.  </w:t>
      </w:r>
    </w:p>
    <w:p w:rsidR="00C80308" w:rsidRPr="005F2A87" w:rsidRDefault="00C80308" w:rsidP="00C80308">
      <w:pPr>
        <w:pStyle w:val="paragraf"/>
        <w:rPr>
          <w:rFonts w:ascii="Times New Roman" w:hAnsi="Times New Roman" w:cs="Times New Roman"/>
          <w:sz w:val="24"/>
          <w:szCs w:val="24"/>
          <w:lang w:val="en-US"/>
        </w:rPr>
      </w:pPr>
      <w:r w:rsidRPr="005F2A87">
        <w:rPr>
          <w:rFonts w:ascii="Times New Roman" w:hAnsi="Times New Roman" w:cs="Times New Roman"/>
          <w:sz w:val="24"/>
          <w:szCs w:val="24"/>
          <w:lang w:val="en-US"/>
        </w:rPr>
        <w:t xml:space="preserve">The findings of the research </w:t>
      </w:r>
      <w:r w:rsidR="00FF4B79">
        <w:rPr>
          <w:rFonts w:ascii="Times New Roman" w:hAnsi="Times New Roman" w:cs="Times New Roman"/>
          <w:sz w:val="24"/>
          <w:szCs w:val="24"/>
          <w:lang w:val="en-US"/>
        </w:rPr>
        <w:t xml:space="preserve">clearly demonstrate the need to develop a better understanding of the demand side of the labor market, and </w:t>
      </w:r>
      <w:r w:rsidRPr="005F2A87">
        <w:rPr>
          <w:rFonts w:ascii="Times New Roman" w:hAnsi="Times New Roman" w:cs="Times New Roman"/>
          <w:sz w:val="24"/>
          <w:szCs w:val="24"/>
          <w:lang w:val="en-US"/>
        </w:rPr>
        <w:t xml:space="preserve">might </w:t>
      </w:r>
      <w:r w:rsidR="00794F45" w:rsidRPr="005F2A87">
        <w:rPr>
          <w:rFonts w:ascii="Times New Roman" w:hAnsi="Times New Roman" w:cs="Times New Roman"/>
          <w:sz w:val="24"/>
          <w:szCs w:val="24"/>
          <w:lang w:val="en-US"/>
        </w:rPr>
        <w:t>motivate</w:t>
      </w:r>
      <w:r w:rsidR="00794F45" w:rsidRPr="006544CE">
        <w:rPr>
          <w:rFonts w:ascii="Times New Roman" w:hAnsi="Times New Roman" w:cs="Times New Roman"/>
          <w:sz w:val="24"/>
          <w:szCs w:val="24"/>
          <w:lang w:val="en-US"/>
        </w:rPr>
        <w:t xml:space="preserve"> employers</w:t>
      </w:r>
      <w:r w:rsidRPr="005F2A87">
        <w:rPr>
          <w:rFonts w:ascii="Times New Roman" w:hAnsi="Times New Roman" w:cs="Times New Roman"/>
          <w:sz w:val="24"/>
          <w:szCs w:val="24"/>
          <w:lang w:val="en-US"/>
        </w:rPr>
        <w:t xml:space="preserve"> to consider steps they might take to better inform universities of their needs and work with them to develop lists of desirable employability skills, </w:t>
      </w:r>
      <w:r>
        <w:rPr>
          <w:rFonts w:ascii="Times New Roman" w:hAnsi="Times New Roman" w:cs="Times New Roman"/>
          <w:sz w:val="24"/>
          <w:szCs w:val="24"/>
          <w:lang w:val="en-US"/>
        </w:rPr>
        <w:t>behaviors and attributes and</w:t>
      </w:r>
      <w:r w:rsidRPr="005F2A87">
        <w:rPr>
          <w:rFonts w:ascii="Times New Roman" w:hAnsi="Times New Roman" w:cs="Times New Roman"/>
          <w:sz w:val="24"/>
          <w:szCs w:val="24"/>
          <w:lang w:val="en-US"/>
        </w:rPr>
        <w:t>, and thus more employable graduates who can add value to companies through their careers. Employer organizations in Croatia need to work in partnership with the universities to ensure that their programs meet the needs of business. Stronger signals from employers are ne</w:t>
      </w:r>
      <w:r>
        <w:rPr>
          <w:rFonts w:ascii="Times New Roman" w:hAnsi="Times New Roman" w:cs="Times New Roman"/>
          <w:sz w:val="24"/>
          <w:szCs w:val="24"/>
          <w:lang w:val="en-US"/>
        </w:rPr>
        <w:t>eded about what enterprising</w:t>
      </w:r>
      <w:r w:rsidRPr="005F2A87">
        <w:rPr>
          <w:rFonts w:ascii="Times New Roman" w:hAnsi="Times New Roman" w:cs="Times New Roman"/>
          <w:sz w:val="24"/>
          <w:szCs w:val="24"/>
          <w:lang w:val="en-US"/>
        </w:rPr>
        <w:t xml:space="preserve"> skills are of importance for them, so that students can be better informed of the employability demands of businesses. </w:t>
      </w:r>
      <w:r>
        <w:rPr>
          <w:rFonts w:ascii="Times New Roman" w:hAnsi="Times New Roman" w:cs="Times New Roman"/>
          <w:sz w:val="24"/>
          <w:szCs w:val="24"/>
          <w:lang w:val="en-US"/>
        </w:rPr>
        <w:t>It is in the best interest of u</w:t>
      </w:r>
      <w:r w:rsidRPr="005F2A87">
        <w:rPr>
          <w:rFonts w:ascii="Times New Roman" w:hAnsi="Times New Roman" w:cs="Times New Roman"/>
          <w:sz w:val="24"/>
          <w:szCs w:val="24"/>
          <w:lang w:val="en-US"/>
        </w:rPr>
        <w:t xml:space="preserve">niversities </w:t>
      </w:r>
      <w:r>
        <w:rPr>
          <w:rFonts w:ascii="Times New Roman" w:hAnsi="Times New Roman" w:cs="Times New Roman"/>
          <w:sz w:val="24"/>
          <w:szCs w:val="24"/>
          <w:lang w:val="en-US"/>
        </w:rPr>
        <w:t>in Croatia</w:t>
      </w:r>
      <w:r w:rsidRPr="005F2A87">
        <w:rPr>
          <w:rFonts w:ascii="Times New Roman" w:hAnsi="Times New Roman" w:cs="Times New Roman"/>
          <w:sz w:val="24"/>
          <w:szCs w:val="24"/>
          <w:lang w:val="en-US"/>
        </w:rPr>
        <w:t xml:space="preserve"> to build stronger relationships with employers. University can assist students through raising their awareness of what employers seek in graduates, thus helping them acquire these skills through their university education. Career advisory services should work closely with employers on the development of employability skills</w:t>
      </w:r>
      <w:r>
        <w:rPr>
          <w:rFonts w:ascii="Times New Roman" w:hAnsi="Times New Roman" w:cs="Times New Roman"/>
          <w:sz w:val="24"/>
          <w:szCs w:val="24"/>
          <w:lang w:val="en-US"/>
        </w:rPr>
        <w:t>, too and help g</w:t>
      </w:r>
      <w:r w:rsidRPr="005F2A87">
        <w:rPr>
          <w:rFonts w:ascii="Times New Roman" w:hAnsi="Times New Roman" w:cs="Times New Roman"/>
          <w:sz w:val="24"/>
          <w:szCs w:val="24"/>
          <w:lang w:val="en-US"/>
        </w:rPr>
        <w:t xml:space="preserve">raduates </w:t>
      </w:r>
      <w:r>
        <w:rPr>
          <w:rFonts w:ascii="Times New Roman" w:hAnsi="Times New Roman" w:cs="Times New Roman"/>
          <w:sz w:val="24"/>
          <w:szCs w:val="24"/>
          <w:lang w:val="en-US"/>
        </w:rPr>
        <w:t xml:space="preserve">learn how </w:t>
      </w:r>
      <w:r w:rsidRPr="005F2A87">
        <w:rPr>
          <w:rFonts w:ascii="Times New Roman" w:hAnsi="Times New Roman" w:cs="Times New Roman"/>
          <w:sz w:val="24"/>
          <w:szCs w:val="24"/>
          <w:lang w:val="en-US"/>
        </w:rPr>
        <w:t xml:space="preserve">to demonstrate these skills in their CVs and at the interview.  </w:t>
      </w:r>
      <w:r>
        <w:rPr>
          <w:rFonts w:ascii="Times New Roman" w:hAnsi="Times New Roman" w:cs="Times New Roman"/>
          <w:sz w:val="24"/>
          <w:szCs w:val="24"/>
          <w:lang w:val="en-US"/>
        </w:rPr>
        <w:t>S</w:t>
      </w:r>
      <w:r w:rsidRPr="005F2A87">
        <w:rPr>
          <w:rFonts w:ascii="Times New Roman" w:hAnsi="Times New Roman" w:cs="Times New Roman"/>
          <w:sz w:val="24"/>
          <w:szCs w:val="24"/>
          <w:lang w:val="en-US"/>
        </w:rPr>
        <w:t>tudents should seek to articulate what they claim they can do in terms that relate to the practices relevant to the occupational settings they wish enter. The potential for student career management skills development unfortunately remains mostly unrealized in universities and graduates are under-prepared for the shifting employment</w:t>
      </w:r>
      <w:r>
        <w:rPr>
          <w:rFonts w:ascii="Times New Roman" w:hAnsi="Times New Roman" w:cs="Times New Roman"/>
          <w:sz w:val="24"/>
          <w:szCs w:val="24"/>
          <w:lang w:val="en-US"/>
        </w:rPr>
        <w:t xml:space="preserve">. It is clear that such a change is only to be expected if </w:t>
      </w:r>
      <w:r w:rsidR="007510F8">
        <w:rPr>
          <w:rFonts w:ascii="Times New Roman" w:hAnsi="Times New Roman" w:cs="Times New Roman"/>
          <w:sz w:val="24"/>
          <w:szCs w:val="24"/>
          <w:lang w:val="en-US"/>
        </w:rPr>
        <w:t xml:space="preserve">Government </w:t>
      </w:r>
      <w:r w:rsidR="007510F8" w:rsidRPr="005F2A87">
        <w:rPr>
          <w:rFonts w:ascii="Times New Roman" w:hAnsi="Times New Roman" w:cs="Times New Roman"/>
          <w:sz w:val="24"/>
          <w:szCs w:val="24"/>
          <w:lang w:val="en-US"/>
        </w:rPr>
        <w:t>makes</w:t>
      </w:r>
      <w:r w:rsidRPr="005F2A87">
        <w:rPr>
          <w:rFonts w:ascii="Times New Roman" w:hAnsi="Times New Roman" w:cs="Times New Roman"/>
          <w:sz w:val="24"/>
          <w:szCs w:val="24"/>
          <w:lang w:val="en-US"/>
        </w:rPr>
        <w:t xml:space="preserve"> public funding for universities partially contingent upon demonstrable graduate outcomes, with an </w:t>
      </w:r>
      <w:r>
        <w:rPr>
          <w:rFonts w:ascii="Times New Roman" w:hAnsi="Times New Roman" w:cs="Times New Roman"/>
          <w:sz w:val="24"/>
          <w:szCs w:val="24"/>
          <w:lang w:val="en-US"/>
        </w:rPr>
        <w:t>emphasis</w:t>
      </w:r>
      <w:r w:rsidRPr="005F2A87">
        <w:rPr>
          <w:rFonts w:ascii="Times New Roman" w:hAnsi="Times New Roman" w:cs="Times New Roman"/>
          <w:sz w:val="24"/>
          <w:szCs w:val="24"/>
          <w:lang w:val="en-US"/>
        </w:rPr>
        <w:t xml:space="preserve"> on the production of work-ready, competent graduates</w:t>
      </w:r>
      <w:r>
        <w:rPr>
          <w:rFonts w:ascii="Times New Roman" w:hAnsi="Times New Roman" w:cs="Times New Roman"/>
          <w:sz w:val="24"/>
          <w:szCs w:val="24"/>
          <w:lang w:val="en-US"/>
        </w:rPr>
        <w:t>.</w:t>
      </w:r>
    </w:p>
    <w:p w:rsidR="00C80308" w:rsidRPr="005F2A87" w:rsidRDefault="00C80308" w:rsidP="00384525">
      <w:pPr>
        <w:pStyle w:val="paragraf"/>
        <w:rPr>
          <w:rFonts w:ascii="Times New Roman" w:hAnsi="Times New Roman" w:cs="Times New Roman"/>
          <w:sz w:val="24"/>
          <w:szCs w:val="24"/>
          <w:lang w:val="en-US"/>
        </w:rPr>
      </w:pPr>
    </w:p>
    <w:p w:rsidR="00AE6068" w:rsidRDefault="00AE6068" w:rsidP="00AE6068">
      <w:pPr>
        <w:pStyle w:val="LITERATURA"/>
        <w:spacing w:before="0" w:after="0"/>
        <w:rPr>
          <w:rFonts w:ascii="Times New Roman" w:hAnsi="Times New Roman"/>
          <w:sz w:val="24"/>
          <w:szCs w:val="24"/>
          <w:lang w:val="en-US"/>
        </w:rPr>
      </w:pPr>
    </w:p>
    <w:p w:rsidR="00AE6068" w:rsidRDefault="00B24600" w:rsidP="00AE6068">
      <w:pPr>
        <w:pStyle w:val="LITERATURA"/>
        <w:spacing w:before="0" w:after="0"/>
        <w:rPr>
          <w:rFonts w:ascii="Times New Roman" w:hAnsi="Times New Roman"/>
          <w:sz w:val="24"/>
          <w:szCs w:val="24"/>
          <w:lang w:val="en-US"/>
        </w:rPr>
      </w:pPr>
      <w:r w:rsidRPr="005F2A87">
        <w:rPr>
          <w:rFonts w:ascii="Times New Roman" w:hAnsi="Times New Roman"/>
          <w:sz w:val="24"/>
          <w:szCs w:val="24"/>
          <w:lang w:val="en-US"/>
        </w:rPr>
        <w:t>REFERENCES</w:t>
      </w:r>
    </w:p>
    <w:p w:rsidR="00AE6068" w:rsidRPr="00AE6068" w:rsidRDefault="00AE6068" w:rsidP="00AE6068">
      <w:pPr>
        <w:pStyle w:val="LITERATURA"/>
        <w:spacing w:before="0" w:after="0"/>
        <w:rPr>
          <w:rFonts w:ascii="Times New Roman" w:hAnsi="Times New Roman"/>
          <w:sz w:val="24"/>
          <w:szCs w:val="24"/>
          <w:lang w:val="en-US"/>
        </w:rPr>
      </w:pPr>
    </w:p>
    <w:p w:rsidR="00AE6068" w:rsidRDefault="00AE6068" w:rsidP="00B24600">
      <w:r w:rsidRPr="005F2A87">
        <w:t xml:space="preserve">Bridgstock R. (2009). The graduate attributes we’ve overlooked: Enhancing graduate employability through career management skills, </w:t>
      </w:r>
      <w:r w:rsidRPr="005F2A87">
        <w:rPr>
          <w:i/>
        </w:rPr>
        <w:t>Higher Education Research &amp; Development</w:t>
      </w:r>
      <w:r w:rsidRPr="005F2A87">
        <w:t xml:space="preserve">, 28:1, pp. 31-44 </w:t>
      </w:r>
    </w:p>
    <w:p w:rsidR="00AE6068" w:rsidRPr="005F2A87" w:rsidRDefault="00AE6068" w:rsidP="00B24600"/>
    <w:p w:rsidR="00AE6068" w:rsidRPr="005F2A87" w:rsidRDefault="00AE6068" w:rsidP="00B24600">
      <w:pPr>
        <w:shd w:val="clear" w:color="auto" w:fill="FFFFFF"/>
        <w:spacing w:after="240"/>
        <w:jc w:val="both"/>
        <w:rPr>
          <w:rFonts w:eastAsia="Calibri"/>
          <w:shd w:val="clear" w:color="auto" w:fill="FFFFFF"/>
        </w:rPr>
      </w:pPr>
      <w:r w:rsidRPr="005F2A87">
        <w:lastRenderedPageBreak/>
        <w:t xml:space="preserve">Brown, P., Hesketh, A., Williams, S. (2003). Employability in a knowledge-driven economy. </w:t>
      </w:r>
      <w:r w:rsidRPr="005F2A87">
        <w:rPr>
          <w:i/>
        </w:rPr>
        <w:t>Journal of Education and Work</w:t>
      </w:r>
      <w:r w:rsidRPr="005F2A87">
        <w:t>, Vol. 16, No.2, pp.107-26</w:t>
      </w:r>
    </w:p>
    <w:p w:rsidR="00AE6068" w:rsidRPr="005F2A87" w:rsidRDefault="00AE6068" w:rsidP="00B24600">
      <w:pPr>
        <w:spacing w:after="240"/>
        <w:rPr>
          <w:shd w:val="clear" w:color="auto" w:fill="FFFFFF"/>
        </w:rPr>
      </w:pPr>
      <w:r w:rsidRPr="005F2A87">
        <w:rPr>
          <w:shd w:val="clear" w:color="auto" w:fill="FFFFFF"/>
        </w:rPr>
        <w:t>Butterwick, S., Benjamin, A. (2006). The road to employability through personal development: A critical analysis of the silences and ambiguities of the British Columbia (Canada) life skills curriculum. </w:t>
      </w:r>
      <w:r w:rsidRPr="005F2A87">
        <w:rPr>
          <w:i/>
          <w:iCs/>
          <w:shd w:val="clear" w:color="auto" w:fill="FFFFFF"/>
        </w:rPr>
        <w:t>International Journal of Lifelong Education</w:t>
      </w:r>
      <w:r w:rsidRPr="005F2A87">
        <w:rPr>
          <w:shd w:val="clear" w:color="auto" w:fill="FFFFFF"/>
        </w:rPr>
        <w:t> 25.1: pp. 75-86.</w:t>
      </w:r>
    </w:p>
    <w:p w:rsidR="00AE6068" w:rsidRPr="005F2A87" w:rsidRDefault="00AE6068" w:rsidP="00B24600">
      <w:pPr>
        <w:spacing w:after="240"/>
        <w:rPr>
          <w:shd w:val="clear" w:color="auto" w:fill="FFFFFF"/>
        </w:rPr>
      </w:pPr>
      <w:r w:rsidRPr="005F2A87">
        <w:rPr>
          <w:shd w:val="clear" w:color="auto" w:fill="FFFFFF"/>
        </w:rPr>
        <w:t>Campbell, M., Meadows, P. (2001). </w:t>
      </w:r>
      <w:r w:rsidRPr="005F2A87">
        <w:rPr>
          <w:i/>
          <w:iCs/>
          <w:shd w:val="clear" w:color="auto" w:fill="FFFFFF"/>
        </w:rPr>
        <w:t>What works locally?: Key lessons on local employment policies</w:t>
      </w:r>
      <w:r w:rsidRPr="005F2A87">
        <w:rPr>
          <w:shd w:val="clear" w:color="auto" w:fill="FFFFFF"/>
        </w:rPr>
        <w:t xml:space="preserve">. York Publishing Services, from: http://www.voced.edu.au/content/ngv:17171, </w:t>
      </w:r>
      <w:r>
        <w:rPr>
          <w:shd w:val="clear" w:color="auto" w:fill="FFFFFF"/>
        </w:rPr>
        <w:t>(</w:t>
      </w:r>
      <w:r w:rsidRPr="005F2A87">
        <w:rPr>
          <w:shd w:val="clear" w:color="auto" w:fill="FFFFFF"/>
        </w:rPr>
        <w:t>accessed on 2017-08-20</w:t>
      </w:r>
      <w:r>
        <w:rPr>
          <w:shd w:val="clear" w:color="auto" w:fill="FFFFFF"/>
        </w:rPr>
        <w:t>)</w:t>
      </w:r>
      <w:r w:rsidRPr="005F2A87">
        <w:rPr>
          <w:shd w:val="clear" w:color="auto" w:fill="FFFFFF"/>
        </w:rPr>
        <w:t>.</w:t>
      </w:r>
    </w:p>
    <w:p w:rsidR="00AE6068" w:rsidRPr="005F2A87" w:rsidRDefault="00AE6068" w:rsidP="00B24600">
      <w:pPr>
        <w:pStyle w:val="LITERATURA"/>
        <w:spacing w:before="0" w:after="240"/>
        <w:rPr>
          <w:rFonts w:ascii="Times New Roman" w:hAnsi="Times New Roman"/>
          <w:b w:val="0"/>
          <w:sz w:val="24"/>
          <w:szCs w:val="24"/>
          <w:lang w:val="en-US"/>
        </w:rPr>
      </w:pPr>
      <w:r w:rsidRPr="00860FF7">
        <w:rPr>
          <w:rFonts w:ascii="Times New Roman" w:hAnsi="Times New Roman"/>
          <w:b w:val="0"/>
          <w:sz w:val="24"/>
          <w:szCs w:val="24"/>
          <w:highlight w:val="yellow"/>
          <w:shd w:val="clear" w:color="auto" w:fill="FFFFFF"/>
          <w:lang w:val="en-US"/>
        </w:rPr>
        <w:t>Covin, Jeffrey G., Slevin</w:t>
      </w:r>
      <w:r w:rsidR="00860FF7" w:rsidRPr="00860FF7">
        <w:rPr>
          <w:rFonts w:ascii="Times New Roman" w:hAnsi="Times New Roman"/>
          <w:b w:val="0"/>
          <w:sz w:val="24"/>
          <w:szCs w:val="24"/>
          <w:highlight w:val="yellow"/>
          <w:shd w:val="clear" w:color="auto" w:fill="FFFFFF"/>
          <w:lang w:val="en-US"/>
        </w:rPr>
        <w:t>, Dennis P.</w:t>
      </w:r>
      <w:r w:rsidRPr="00860FF7">
        <w:rPr>
          <w:rFonts w:ascii="Times New Roman" w:hAnsi="Times New Roman"/>
          <w:b w:val="0"/>
          <w:sz w:val="24"/>
          <w:szCs w:val="24"/>
          <w:highlight w:val="yellow"/>
          <w:shd w:val="clear" w:color="auto" w:fill="FFFFFF"/>
          <w:lang w:val="en-US"/>
        </w:rPr>
        <w:t xml:space="preserve"> (1991). "A conceptual model of entrepreneurship as firm behavior." </w:t>
      </w:r>
      <w:r w:rsidRPr="00860FF7">
        <w:rPr>
          <w:rFonts w:ascii="Times New Roman" w:hAnsi="Times New Roman"/>
          <w:b w:val="0"/>
          <w:i/>
          <w:iCs/>
          <w:sz w:val="24"/>
          <w:szCs w:val="24"/>
          <w:highlight w:val="yellow"/>
          <w:shd w:val="clear" w:color="auto" w:fill="FFFFFF"/>
          <w:lang w:val="en-US"/>
        </w:rPr>
        <w:t>Entrepreneurship: Critical perspectives on business and management</w:t>
      </w:r>
      <w:r w:rsidRPr="00860FF7">
        <w:rPr>
          <w:rFonts w:ascii="Times New Roman" w:hAnsi="Times New Roman"/>
          <w:b w:val="0"/>
          <w:sz w:val="24"/>
          <w:szCs w:val="24"/>
          <w:highlight w:val="yellow"/>
          <w:shd w:val="clear" w:color="auto" w:fill="FFFFFF"/>
          <w:lang w:val="en-US"/>
        </w:rPr>
        <w:t> 3: pp.7-24.</w:t>
      </w:r>
    </w:p>
    <w:p w:rsidR="00AE6068" w:rsidRPr="005F2A87" w:rsidRDefault="00AE6068" w:rsidP="00B24600">
      <w:pPr>
        <w:rPr>
          <w:shd w:val="clear" w:color="auto" w:fill="FFFFFF"/>
        </w:rPr>
      </w:pPr>
      <w:r w:rsidRPr="005F2A87">
        <w:rPr>
          <w:shd w:val="clear" w:color="auto" w:fill="FFFFFF"/>
        </w:rPr>
        <w:t xml:space="preserve">Curran, J., Blackburn Robert A. (2001). Older people and the enterprise society: Age and self-employment propensities. </w:t>
      </w:r>
      <w:r w:rsidRPr="005F2A87">
        <w:rPr>
          <w:i/>
          <w:iCs/>
          <w:shd w:val="clear" w:color="auto" w:fill="FFFFFF"/>
        </w:rPr>
        <w:t>Work, Employment and Society</w:t>
      </w:r>
      <w:r w:rsidRPr="005F2A87">
        <w:rPr>
          <w:shd w:val="clear" w:color="auto" w:fill="FFFFFF"/>
        </w:rPr>
        <w:t> 15.4: pp. 889-902.</w:t>
      </w:r>
    </w:p>
    <w:p w:rsidR="00AE6068" w:rsidRDefault="00AE6068" w:rsidP="00B24600">
      <w:pPr>
        <w:spacing w:after="240"/>
        <w:rPr>
          <w:shd w:val="clear" w:color="auto" w:fill="FFFFFF"/>
        </w:rPr>
      </w:pPr>
    </w:p>
    <w:p w:rsidR="00AE6068" w:rsidRPr="005F2A87" w:rsidRDefault="00AE6068" w:rsidP="00B24600">
      <w:pPr>
        <w:spacing w:after="240"/>
      </w:pPr>
      <w:r w:rsidRPr="005F2A87">
        <w:rPr>
          <w:shd w:val="clear" w:color="auto" w:fill="FFFFFF"/>
        </w:rPr>
        <w:t>Gibb, Allan A. (1993). Enterprise culture and education: understanding enterprise education and its links with small business, entrepreneurship and wider educational goals. </w:t>
      </w:r>
      <w:r w:rsidRPr="005F2A87">
        <w:rPr>
          <w:i/>
          <w:iCs/>
          <w:shd w:val="clear" w:color="auto" w:fill="FFFFFF"/>
        </w:rPr>
        <w:t>International small business journal</w:t>
      </w:r>
      <w:r w:rsidRPr="005F2A87">
        <w:rPr>
          <w:shd w:val="clear" w:color="auto" w:fill="FFFFFF"/>
        </w:rPr>
        <w:t> 11.3: pp.11-34.</w:t>
      </w:r>
    </w:p>
    <w:p w:rsidR="00AE6068" w:rsidRPr="005F2A87" w:rsidRDefault="00AE6068" w:rsidP="00B24600">
      <w:pPr>
        <w:pStyle w:val="LITERATURA"/>
        <w:spacing w:before="0" w:after="240"/>
        <w:rPr>
          <w:rFonts w:ascii="Times New Roman" w:hAnsi="Times New Roman"/>
          <w:b w:val="0"/>
          <w:sz w:val="24"/>
          <w:szCs w:val="24"/>
          <w:lang w:val="en-US"/>
        </w:rPr>
      </w:pPr>
      <w:r w:rsidRPr="005F2A87">
        <w:rPr>
          <w:rFonts w:ascii="Times New Roman" w:hAnsi="Times New Roman"/>
          <w:b w:val="0"/>
          <w:sz w:val="24"/>
          <w:szCs w:val="24"/>
          <w:shd w:val="clear" w:color="auto" w:fill="FFFFFF"/>
          <w:lang w:val="en-US"/>
        </w:rPr>
        <w:t>Hartshorn, C., Sear L. (2005). Employability and enterprise: evidence from the North East. </w:t>
      </w:r>
      <w:r w:rsidRPr="005F2A87">
        <w:rPr>
          <w:rFonts w:ascii="Times New Roman" w:hAnsi="Times New Roman"/>
          <w:b w:val="0"/>
          <w:i/>
          <w:iCs/>
          <w:sz w:val="24"/>
          <w:szCs w:val="24"/>
          <w:shd w:val="clear" w:color="auto" w:fill="FFFFFF"/>
          <w:lang w:val="en-US"/>
        </w:rPr>
        <w:t>Urban studies</w:t>
      </w:r>
      <w:r w:rsidRPr="005F2A87">
        <w:rPr>
          <w:rFonts w:ascii="Times New Roman" w:hAnsi="Times New Roman"/>
          <w:b w:val="0"/>
          <w:sz w:val="24"/>
          <w:szCs w:val="24"/>
          <w:shd w:val="clear" w:color="auto" w:fill="FFFFFF"/>
          <w:lang w:val="en-US"/>
        </w:rPr>
        <w:t> 42.2 : pp. 271-283.</w:t>
      </w:r>
    </w:p>
    <w:p w:rsidR="00AE6068" w:rsidRPr="005F2A87" w:rsidRDefault="00AE6068" w:rsidP="00B24600">
      <w:pPr>
        <w:shd w:val="clear" w:color="auto" w:fill="FFFFFF"/>
        <w:spacing w:after="240"/>
        <w:jc w:val="both"/>
        <w:rPr>
          <w:rFonts w:eastAsia="Calibri"/>
          <w:shd w:val="clear" w:color="auto" w:fill="FFFFFF"/>
        </w:rPr>
      </w:pPr>
      <w:r w:rsidRPr="005F2A87">
        <w:rPr>
          <w:rFonts w:eastAsia="Calibri"/>
          <w:shd w:val="clear" w:color="auto" w:fill="FFFFFF"/>
        </w:rPr>
        <w:t xml:space="preserve">Hillage, J. and Pollard, E., (1998). Employability: developing a framework for policy analysis. </w:t>
      </w:r>
      <w:r w:rsidRPr="005F2A87">
        <w:rPr>
          <w:rFonts w:eastAsia="Calibri"/>
          <w:i/>
          <w:shd w:val="clear" w:color="auto" w:fill="FFFFFF"/>
        </w:rPr>
        <w:t>Department for Education and Employment</w:t>
      </w:r>
      <w:r w:rsidRPr="005F2A87">
        <w:rPr>
          <w:rFonts w:eastAsia="Calibri"/>
          <w:shd w:val="clear" w:color="auto" w:fill="FFFFFF"/>
        </w:rPr>
        <w:t>. Institute for Employment Studies. London: DfEE.</w:t>
      </w:r>
    </w:p>
    <w:p w:rsidR="00AE6068" w:rsidRPr="005F2A87" w:rsidRDefault="00AE6068" w:rsidP="00B24600">
      <w:pPr>
        <w:spacing w:after="240"/>
      </w:pPr>
      <w:r w:rsidRPr="005F2A87">
        <w:t xml:space="preserve">International Labour Organization.(2000). </w:t>
      </w:r>
      <w:r w:rsidRPr="005F2A87">
        <w:rPr>
          <w:i/>
        </w:rPr>
        <w:t>Training for employment: Social inclusion, productivity and youth employment</w:t>
      </w:r>
      <w:r w:rsidRPr="005F2A87">
        <w:t>. Geneva: Author.</w:t>
      </w:r>
    </w:p>
    <w:p w:rsidR="00AE6068" w:rsidRDefault="00AE6068" w:rsidP="00AE6068">
      <w:pPr>
        <w:pStyle w:val="yiv5294140450msonormal"/>
        <w:shd w:val="clear" w:color="auto" w:fill="FFFFFF"/>
        <w:spacing w:before="0" w:beforeAutospacing="0" w:after="0" w:afterAutospacing="0"/>
        <w:rPr>
          <w:color w:val="000000"/>
        </w:rPr>
      </w:pPr>
      <w:r w:rsidRPr="00AE6068">
        <w:rPr>
          <w:color w:val="000000"/>
        </w:rPr>
        <w:t>Kanter, R. M. (1995). Nice work if you can get it: The software industry as a model for tomorrow’s jobs. The American Prospect, 23, pp. 52–65.</w:t>
      </w:r>
    </w:p>
    <w:p w:rsidR="00AE6068" w:rsidRPr="00AE6068" w:rsidRDefault="00AE6068" w:rsidP="00AE6068">
      <w:pPr>
        <w:pStyle w:val="yiv5294140450msonormal"/>
        <w:shd w:val="clear" w:color="auto" w:fill="FFFFFF"/>
        <w:spacing w:before="0" w:beforeAutospacing="0" w:after="0" w:afterAutospacing="0"/>
        <w:rPr>
          <w:color w:val="000000"/>
        </w:rPr>
      </w:pPr>
    </w:p>
    <w:p w:rsidR="00AE6068" w:rsidRPr="00AE6068" w:rsidRDefault="00AE6068" w:rsidP="00B24600">
      <w:pPr>
        <w:shd w:val="clear" w:color="auto" w:fill="FFFFFF"/>
        <w:spacing w:after="240"/>
        <w:jc w:val="both"/>
        <w:rPr>
          <w:shd w:val="clear" w:color="auto" w:fill="FFFFFF"/>
        </w:rPr>
      </w:pPr>
      <w:r w:rsidRPr="00AE6068">
        <w:t xml:space="preserve">Lowden, K., Hall, S., Elliot, D., &amp; Lewin, J. (2011). </w:t>
      </w:r>
      <w:r w:rsidRPr="00AE6068">
        <w:rPr>
          <w:i/>
          <w:iCs/>
        </w:rPr>
        <w:t xml:space="preserve">Employers’ perceptions of the employability skills of new graduates. </w:t>
      </w:r>
      <w:r w:rsidRPr="00AE6068">
        <w:t>London, UK: Edge Foundation.</w:t>
      </w:r>
    </w:p>
    <w:p w:rsidR="00AE6068" w:rsidRPr="005F2A87" w:rsidRDefault="00AE6068" w:rsidP="00B24600">
      <w:pPr>
        <w:pStyle w:val="LITERATURA"/>
        <w:spacing w:before="0" w:after="240"/>
        <w:rPr>
          <w:rFonts w:ascii="Times New Roman" w:hAnsi="Times New Roman"/>
          <w:b w:val="0"/>
          <w:sz w:val="24"/>
          <w:szCs w:val="24"/>
          <w:lang w:val="en-US"/>
        </w:rPr>
      </w:pPr>
      <w:r w:rsidRPr="005F2A87">
        <w:rPr>
          <w:rFonts w:ascii="Times New Roman" w:hAnsi="Times New Roman"/>
          <w:b w:val="0"/>
          <w:sz w:val="24"/>
          <w:szCs w:val="24"/>
          <w:lang w:val="en-US"/>
        </w:rPr>
        <w:t xml:space="preserve">Lumpkin, G. T., Dess, G. G. (1996). Clarifying the entrepreneurial orientation construct and linking it to performance. </w:t>
      </w:r>
      <w:r w:rsidRPr="005F2A87">
        <w:rPr>
          <w:rFonts w:ascii="Times New Roman" w:hAnsi="Times New Roman"/>
          <w:b w:val="0"/>
          <w:i/>
          <w:sz w:val="24"/>
          <w:szCs w:val="24"/>
          <w:lang w:val="en-US"/>
        </w:rPr>
        <w:t>Academy of Management Review</w:t>
      </w:r>
      <w:r w:rsidRPr="005F2A87">
        <w:rPr>
          <w:rFonts w:ascii="Times New Roman" w:hAnsi="Times New Roman"/>
          <w:b w:val="0"/>
          <w:sz w:val="24"/>
          <w:szCs w:val="24"/>
          <w:lang w:val="en-US"/>
        </w:rPr>
        <w:t xml:space="preserve">, 21, pp. 135-172. From: http://amr.aom.org/content/21/1/135.short, </w:t>
      </w:r>
      <w:r>
        <w:rPr>
          <w:rFonts w:ascii="Times New Roman" w:hAnsi="Times New Roman"/>
          <w:b w:val="0"/>
          <w:sz w:val="24"/>
          <w:szCs w:val="24"/>
          <w:lang w:val="en-US"/>
        </w:rPr>
        <w:t>(</w:t>
      </w:r>
      <w:r w:rsidRPr="005F2A87">
        <w:rPr>
          <w:rFonts w:ascii="Times New Roman" w:hAnsi="Times New Roman"/>
          <w:b w:val="0"/>
          <w:sz w:val="24"/>
          <w:szCs w:val="24"/>
          <w:lang w:val="en-US"/>
        </w:rPr>
        <w:t>accessed on 2017-07-08</w:t>
      </w:r>
      <w:r>
        <w:rPr>
          <w:rFonts w:ascii="Times New Roman" w:hAnsi="Times New Roman"/>
          <w:b w:val="0"/>
          <w:sz w:val="24"/>
          <w:szCs w:val="24"/>
          <w:lang w:val="en-US"/>
        </w:rPr>
        <w:t>)</w:t>
      </w:r>
      <w:r w:rsidRPr="005F2A87">
        <w:rPr>
          <w:rFonts w:ascii="Times New Roman" w:hAnsi="Times New Roman"/>
          <w:b w:val="0"/>
          <w:sz w:val="24"/>
          <w:szCs w:val="24"/>
          <w:lang w:val="en-US"/>
        </w:rPr>
        <w:t>.</w:t>
      </w:r>
    </w:p>
    <w:p w:rsidR="00AE6068" w:rsidRPr="005F2A87" w:rsidRDefault="00AE6068" w:rsidP="00B24600">
      <w:pPr>
        <w:pStyle w:val="LITERATURA"/>
        <w:spacing w:before="0" w:after="240"/>
        <w:rPr>
          <w:rFonts w:ascii="Times New Roman" w:hAnsi="Times New Roman"/>
          <w:b w:val="0"/>
          <w:sz w:val="24"/>
          <w:szCs w:val="24"/>
          <w:lang w:val="en-US"/>
        </w:rPr>
      </w:pPr>
      <w:r w:rsidRPr="005F2A87">
        <w:rPr>
          <w:rFonts w:ascii="Times New Roman" w:hAnsi="Times New Roman"/>
          <w:b w:val="0"/>
          <w:sz w:val="24"/>
          <w:szCs w:val="24"/>
          <w:lang w:val="en-US"/>
        </w:rPr>
        <w:t>McGrath, Gunther R.,MacMillan Ian C. (2000). </w:t>
      </w:r>
      <w:r w:rsidRPr="005F2A87">
        <w:rPr>
          <w:rFonts w:ascii="Times New Roman" w:hAnsi="Times New Roman"/>
          <w:b w:val="0"/>
          <w:i/>
          <w:iCs/>
          <w:sz w:val="24"/>
          <w:szCs w:val="24"/>
          <w:lang w:val="en-US"/>
        </w:rPr>
        <w:t>The entrepreneurial mindset: Strategies for continuously creating opportunity in an age of uncertainty</w:t>
      </w:r>
      <w:r w:rsidRPr="005F2A87">
        <w:rPr>
          <w:rFonts w:ascii="Times New Roman" w:hAnsi="Times New Roman"/>
          <w:b w:val="0"/>
          <w:sz w:val="24"/>
          <w:szCs w:val="24"/>
          <w:lang w:val="en-US"/>
        </w:rPr>
        <w:t xml:space="preserve">. Vol. 284. Harvard Business Press, from https://books.google.hr/books?hl=en&amp;lr=&amp;id=we7-hg9YGbgC&amp;oi=fnd&amp;pg=PR9&amp;dq=McGrath,+Gunther+R.,MacMillan+Ian+C.+(2000).+The+entrepreneurial+&amp;ots=t_Z-g4Moo7&amp;sig=XVS8gBRfb5oz3bDE2p66O7nUYOQ&amp;redir_esc=y#v=onepage&amp;q=McGrath%2C%20Gunther%20R.%2CMacMillan%20Ian%20C.%20(2000).%20The%20entrepreneurial&amp;f=false, </w:t>
      </w:r>
      <w:r>
        <w:rPr>
          <w:rFonts w:ascii="Times New Roman" w:hAnsi="Times New Roman"/>
          <w:b w:val="0"/>
          <w:sz w:val="24"/>
          <w:szCs w:val="24"/>
          <w:lang w:val="en-US"/>
        </w:rPr>
        <w:t>(</w:t>
      </w:r>
      <w:r w:rsidRPr="005F2A87">
        <w:rPr>
          <w:rFonts w:ascii="Times New Roman" w:hAnsi="Times New Roman"/>
          <w:b w:val="0"/>
          <w:sz w:val="24"/>
          <w:szCs w:val="24"/>
          <w:lang w:val="en-US"/>
        </w:rPr>
        <w:t>accessed on 2017-07-22</w:t>
      </w:r>
      <w:r>
        <w:rPr>
          <w:rFonts w:ascii="Times New Roman" w:hAnsi="Times New Roman"/>
          <w:b w:val="0"/>
          <w:sz w:val="24"/>
          <w:szCs w:val="24"/>
          <w:lang w:val="en-US"/>
        </w:rPr>
        <w:t>)</w:t>
      </w:r>
      <w:r w:rsidRPr="005F2A87">
        <w:rPr>
          <w:rFonts w:ascii="Times New Roman" w:hAnsi="Times New Roman"/>
          <w:b w:val="0"/>
          <w:sz w:val="24"/>
          <w:szCs w:val="24"/>
          <w:lang w:val="en-US"/>
        </w:rPr>
        <w:t>.</w:t>
      </w:r>
    </w:p>
    <w:p w:rsidR="00AE6068" w:rsidRPr="005F2A87" w:rsidRDefault="00AE6068" w:rsidP="00B24600">
      <w:pPr>
        <w:spacing w:after="240"/>
      </w:pPr>
      <w:r w:rsidRPr="005F2A87">
        <w:lastRenderedPageBreak/>
        <w:t xml:space="preserve">Opengart, R., Short, D. (2002). Free agent learners: The new career model and its impact on human resource development. </w:t>
      </w:r>
      <w:r w:rsidRPr="005F2A87">
        <w:rPr>
          <w:i/>
        </w:rPr>
        <w:t>International Journal of Lifelong Education</w:t>
      </w:r>
      <w:r w:rsidRPr="005F2A87">
        <w:t>, 22(1), pp. 220–233.</w:t>
      </w:r>
    </w:p>
    <w:p w:rsidR="00AE6068" w:rsidRPr="005F2A87" w:rsidRDefault="00AE6068" w:rsidP="00B24600">
      <w:pPr>
        <w:pStyle w:val="LITERATURA"/>
        <w:spacing w:before="0" w:after="240"/>
        <w:rPr>
          <w:rFonts w:ascii="Times New Roman" w:hAnsi="Times New Roman"/>
          <w:b w:val="0"/>
          <w:sz w:val="24"/>
          <w:szCs w:val="24"/>
          <w:lang w:val="en-US"/>
        </w:rPr>
      </w:pPr>
      <w:r w:rsidRPr="005F2A87">
        <w:rPr>
          <w:rFonts w:ascii="Times New Roman" w:hAnsi="Times New Roman"/>
          <w:b w:val="0"/>
          <w:sz w:val="24"/>
          <w:szCs w:val="24"/>
          <w:lang w:val="en-US"/>
        </w:rPr>
        <w:t xml:space="preserve">Pavis, S., Platt, S. and Hubbard, G. (2000). </w:t>
      </w:r>
      <w:r w:rsidRPr="005F2A87">
        <w:rPr>
          <w:rFonts w:ascii="Times New Roman" w:hAnsi="Times New Roman"/>
          <w:b w:val="0"/>
          <w:i/>
          <w:sz w:val="24"/>
          <w:szCs w:val="24"/>
          <w:lang w:val="en-US"/>
        </w:rPr>
        <w:t>Young People in Rural Scotland: Pathways to Social Inclusion and Exclusion</w:t>
      </w:r>
      <w:r w:rsidRPr="005F2A87">
        <w:rPr>
          <w:rFonts w:ascii="Times New Roman" w:hAnsi="Times New Roman"/>
          <w:b w:val="0"/>
          <w:sz w:val="24"/>
          <w:szCs w:val="24"/>
          <w:lang w:val="en-US"/>
        </w:rPr>
        <w:t>. York: Joseph Rowntree Foundation.</w:t>
      </w:r>
    </w:p>
    <w:p w:rsidR="00AE6068" w:rsidRPr="005F2A87" w:rsidRDefault="00AE6068" w:rsidP="00B24600">
      <w:pPr>
        <w:pStyle w:val="LITERATURA"/>
        <w:spacing w:before="0" w:after="240"/>
        <w:rPr>
          <w:rFonts w:ascii="Times New Roman" w:hAnsi="Times New Roman"/>
          <w:b w:val="0"/>
          <w:sz w:val="24"/>
          <w:szCs w:val="24"/>
          <w:lang w:val="en-US"/>
        </w:rPr>
      </w:pPr>
      <w:r w:rsidRPr="005F2A87">
        <w:rPr>
          <w:rFonts w:ascii="Times New Roman" w:hAnsi="Times New Roman"/>
          <w:b w:val="0"/>
          <w:sz w:val="24"/>
          <w:szCs w:val="24"/>
          <w:lang w:val="en-US"/>
        </w:rPr>
        <w:t xml:space="preserve">Philpott, J. (1999). </w:t>
      </w:r>
      <w:r w:rsidRPr="005F2A87">
        <w:rPr>
          <w:rFonts w:ascii="Times New Roman" w:hAnsi="Times New Roman"/>
          <w:b w:val="0"/>
          <w:i/>
          <w:sz w:val="24"/>
          <w:szCs w:val="24"/>
          <w:lang w:val="en-US"/>
        </w:rPr>
        <w:t>Behind the Buzzword: 'Employability'</w:t>
      </w:r>
      <w:r w:rsidRPr="005F2A87">
        <w:rPr>
          <w:rFonts w:ascii="Times New Roman" w:hAnsi="Times New Roman"/>
          <w:b w:val="0"/>
          <w:sz w:val="24"/>
          <w:szCs w:val="24"/>
          <w:lang w:val="en-US"/>
        </w:rPr>
        <w:t>. London: Employment Policy Institute.</w:t>
      </w:r>
    </w:p>
    <w:p w:rsidR="00AE6068" w:rsidRPr="005F2A87" w:rsidRDefault="00AE6068" w:rsidP="00B24600">
      <w:pPr>
        <w:rPr>
          <w:shd w:val="clear" w:color="auto" w:fill="FFFFFF"/>
        </w:rPr>
      </w:pPr>
      <w:r w:rsidRPr="005F2A87">
        <w:rPr>
          <w:shd w:val="clear" w:color="auto" w:fill="FFFFFF"/>
        </w:rPr>
        <w:t>Rae, D. (2007). Connecting enterprise and graduate employability: challenges to the higher education culture and curriculum? </w:t>
      </w:r>
      <w:r w:rsidRPr="005F2A87">
        <w:rPr>
          <w:i/>
          <w:iCs/>
          <w:shd w:val="clear" w:color="auto" w:fill="FFFFFF"/>
        </w:rPr>
        <w:t>Education+ Training</w:t>
      </w:r>
      <w:r w:rsidRPr="005F2A87">
        <w:rPr>
          <w:shd w:val="clear" w:color="auto" w:fill="FFFFFF"/>
        </w:rPr>
        <w:t> 49.8/9 : pp. 605-619.</w:t>
      </w:r>
    </w:p>
    <w:p w:rsidR="00AE6068" w:rsidRDefault="00AE6068" w:rsidP="00B24600">
      <w:pPr>
        <w:spacing w:after="240"/>
        <w:rPr>
          <w:shd w:val="clear" w:color="auto" w:fill="FFFFFF"/>
        </w:rPr>
      </w:pPr>
    </w:p>
    <w:p w:rsidR="00AE6068" w:rsidRPr="005F2A87" w:rsidRDefault="00AE6068" w:rsidP="00B24600">
      <w:pPr>
        <w:spacing w:after="240"/>
        <w:rPr>
          <w:shd w:val="clear" w:color="auto" w:fill="FFFFFF"/>
        </w:rPr>
      </w:pPr>
      <w:r w:rsidRPr="005F2A87">
        <w:rPr>
          <w:shd w:val="clear" w:color="auto" w:fill="FFFFFF"/>
        </w:rPr>
        <w:t>Rychen, Dominique S., Salganik Laura H.,(2003). eds. </w:t>
      </w:r>
      <w:r w:rsidRPr="005F2A87">
        <w:rPr>
          <w:i/>
          <w:iCs/>
          <w:shd w:val="clear" w:color="auto" w:fill="FFFFFF"/>
        </w:rPr>
        <w:t>Key competencies for a successful life and well-functioning society</w:t>
      </w:r>
      <w:r w:rsidRPr="005F2A87">
        <w:rPr>
          <w:shd w:val="clear" w:color="auto" w:fill="FFFFFF"/>
        </w:rPr>
        <w:t xml:space="preserve">. </w:t>
      </w:r>
      <w:r w:rsidRPr="005F2A87">
        <w:t xml:space="preserve">Göttingen, Germany: </w:t>
      </w:r>
      <w:r w:rsidRPr="005F2A87">
        <w:rPr>
          <w:shd w:val="clear" w:color="auto" w:fill="FFFFFF"/>
        </w:rPr>
        <w:t xml:space="preserve"> Hogrefe Publishing, from https://books.google.hr/books?hl=en&amp;lr=&amp;id=CUhfAgAAQBAJ&amp;oi=fnd&amp;pg=PR5&amp;dq=Rychen,+D.S.,+Salganik,+L.H.+(2003).+Key+competencies+&amp;ots=fbIZedQdk0&amp;sig=Nc5M5GF3DzTWr1dSzBpZj-FrDko&amp;redir_esc=y#v=onepage&amp;q=Rychen%2C%20D.S.%2C%20Salganik%2C%20L.H.%20(2003).%20Key%20competencies&amp;f=false, </w:t>
      </w:r>
      <w:r>
        <w:rPr>
          <w:shd w:val="clear" w:color="auto" w:fill="FFFFFF"/>
        </w:rPr>
        <w:t>(</w:t>
      </w:r>
      <w:r w:rsidRPr="005F2A87">
        <w:rPr>
          <w:shd w:val="clear" w:color="auto" w:fill="FFFFFF"/>
        </w:rPr>
        <w:t xml:space="preserve">accessed on </w:t>
      </w:r>
      <w:r w:rsidRPr="005F2A87">
        <w:t>2017-08-09</w:t>
      </w:r>
      <w:r>
        <w:t>)</w:t>
      </w:r>
      <w:r w:rsidRPr="005F2A87">
        <w:t>.</w:t>
      </w:r>
    </w:p>
    <w:p w:rsidR="00AE6068" w:rsidRPr="00AE6068" w:rsidRDefault="00AE6068" w:rsidP="00AE6068">
      <w:pPr>
        <w:pStyle w:val="yiv5294140450msonormal"/>
        <w:shd w:val="clear" w:color="auto" w:fill="FFFFFF"/>
        <w:spacing w:before="0" w:beforeAutospacing="0" w:after="0" w:afterAutospacing="0"/>
        <w:rPr>
          <w:color w:val="000000"/>
        </w:rPr>
      </w:pPr>
      <w:r w:rsidRPr="00AE6068">
        <w:rPr>
          <w:color w:val="000000"/>
        </w:rPr>
        <w:t>Sarkar, Mahbub, et al. (2016). Graduate employability: views of recent science graduates and employers. </w:t>
      </w:r>
      <w:r w:rsidRPr="00AE6068">
        <w:rPr>
          <w:i/>
          <w:iCs/>
          <w:color w:val="000000"/>
        </w:rPr>
        <w:t>International Journal of Innovation in Science and Mathematics Education (formerly CAL-laborate International)</w:t>
      </w:r>
      <w:r w:rsidRPr="00AE6068">
        <w:rPr>
          <w:color w:val="000000"/>
        </w:rPr>
        <w:t> 24.3: pp.33.</w:t>
      </w:r>
    </w:p>
    <w:p w:rsidR="00AE6068" w:rsidRDefault="00AE6068" w:rsidP="00B24600">
      <w:pPr>
        <w:shd w:val="clear" w:color="auto" w:fill="FFFFFF"/>
        <w:spacing w:after="240"/>
        <w:jc w:val="both"/>
        <w:rPr>
          <w:shd w:val="clear" w:color="auto" w:fill="FFFFFF"/>
        </w:rPr>
      </w:pPr>
    </w:p>
    <w:p w:rsidR="00AE6068" w:rsidRPr="00AE6068" w:rsidRDefault="00AE6068" w:rsidP="00B24600">
      <w:pPr>
        <w:shd w:val="clear" w:color="auto" w:fill="FFFFFF"/>
        <w:spacing w:after="240"/>
        <w:jc w:val="both"/>
        <w:rPr>
          <w:shd w:val="clear" w:color="auto" w:fill="FFFFFF"/>
        </w:rPr>
      </w:pPr>
      <w:r w:rsidRPr="00AE6068">
        <w:rPr>
          <w:shd w:val="clear" w:color="auto" w:fill="FFFFFF"/>
        </w:rPr>
        <w:t xml:space="preserve">Van der Heiden, B. (2001). Pre-requisites to guarantee life-long employability. </w:t>
      </w:r>
      <w:r w:rsidRPr="00AE6068">
        <w:rPr>
          <w:i/>
          <w:shd w:val="clear" w:color="auto" w:fill="FFFFFF"/>
        </w:rPr>
        <w:t>Personnel</w:t>
      </w:r>
      <w:r w:rsidRPr="005F2A87">
        <w:rPr>
          <w:i/>
          <w:shd w:val="clear" w:color="auto" w:fill="FFFFFF"/>
        </w:rPr>
        <w:t xml:space="preserve"> </w:t>
      </w:r>
      <w:r w:rsidRPr="00AE6068">
        <w:rPr>
          <w:i/>
          <w:shd w:val="clear" w:color="auto" w:fill="FFFFFF"/>
        </w:rPr>
        <w:t xml:space="preserve">Review, </w:t>
      </w:r>
      <w:r w:rsidRPr="00AE6068">
        <w:rPr>
          <w:shd w:val="clear" w:color="auto" w:fill="FFFFFF"/>
        </w:rPr>
        <w:t>Vol 31, No.1 pp. 44-61.</w:t>
      </w:r>
    </w:p>
    <w:p w:rsidR="00AE6068" w:rsidRPr="005F2A87" w:rsidRDefault="00AE6068" w:rsidP="00B24600">
      <w:pPr>
        <w:shd w:val="clear" w:color="auto" w:fill="FFFFFF"/>
        <w:spacing w:after="240"/>
        <w:jc w:val="both"/>
      </w:pPr>
      <w:r w:rsidRPr="005F2A87">
        <w:t xml:space="preserve">Yorke, M. (2006). </w:t>
      </w:r>
      <w:r w:rsidRPr="005F2A87">
        <w:rPr>
          <w:i/>
        </w:rPr>
        <w:t>Employability in higher education: what it is – what it is not</w:t>
      </w:r>
      <w:r w:rsidRPr="005F2A87">
        <w:t xml:space="preserve">. Learning &amp; Employability Series one. The Higher Education Academy, from: http://www.heacademy.ac.uk/assets/was%20York%20-%20delete%20this%20soon/documents/ourwork/tla/employability/id116_employability_in_higher_education_336.pdf , </w:t>
      </w:r>
      <w:r>
        <w:t>(</w:t>
      </w:r>
      <w:r w:rsidRPr="005F2A87">
        <w:t>accessed on 2014-02-26</w:t>
      </w:r>
      <w:r>
        <w:t>)</w:t>
      </w:r>
      <w:r w:rsidRPr="005F2A87">
        <w:t>.</w:t>
      </w:r>
    </w:p>
    <w:p w:rsidR="00AE6068" w:rsidRPr="00AE6068" w:rsidRDefault="00AE6068" w:rsidP="00B24600">
      <w:pPr>
        <w:shd w:val="clear" w:color="auto" w:fill="FFFFFF"/>
        <w:spacing w:after="240"/>
        <w:jc w:val="both"/>
      </w:pPr>
    </w:p>
    <w:p w:rsidR="004F7F30" w:rsidRPr="005F2A87" w:rsidRDefault="004F7F30" w:rsidP="00384525">
      <w:pPr>
        <w:pStyle w:val="imeautoraikoautora"/>
        <w:rPr>
          <w:lang w:val="en-US"/>
        </w:rPr>
      </w:pPr>
    </w:p>
    <w:sectPr w:rsidR="004F7F30" w:rsidRPr="005F2A87" w:rsidSect="00862F65">
      <w:pgSz w:w="11907" w:h="16839" w:code="9"/>
      <w:pgMar w:top="1440" w:right="1440" w:bottom="1440" w:left="1440" w:header="720" w:footer="720" w:gutter="0"/>
      <w:pgBorders w:offsetFrom="page">
        <w:top w:val="double" w:sz="12" w:space="24" w:color="5F497A" w:themeColor="accent4" w:themeShade="BF"/>
        <w:left w:val="double" w:sz="12" w:space="24" w:color="5F497A" w:themeColor="accent4" w:themeShade="BF"/>
        <w:bottom w:val="double" w:sz="12" w:space="24" w:color="5F497A" w:themeColor="accent4" w:themeShade="BF"/>
        <w:right w:val="double" w:sz="12" w:space="24" w:color="5F497A" w:themeColor="accent4"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2E" w:rsidRDefault="001E052E" w:rsidP="00862F65">
      <w:r>
        <w:separator/>
      </w:r>
    </w:p>
  </w:endnote>
  <w:endnote w:type="continuationSeparator" w:id="1">
    <w:p w:rsidR="001E052E" w:rsidRDefault="001E052E" w:rsidP="00862F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2E" w:rsidRDefault="001E052E" w:rsidP="00862F65">
      <w:r>
        <w:separator/>
      </w:r>
    </w:p>
  </w:footnote>
  <w:footnote w:type="continuationSeparator" w:id="1">
    <w:p w:rsidR="001E052E" w:rsidRDefault="001E052E" w:rsidP="00862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D74D5"/>
    <w:multiLevelType w:val="hybridMultilevel"/>
    <w:tmpl w:val="B15C9840"/>
    <w:lvl w:ilvl="0" w:tplc="5AC834A4">
      <w:start w:val="1"/>
      <w:numFmt w:val="decimal"/>
      <w:pStyle w:val="podnaslov"/>
      <w:lvlText w:val="%1."/>
      <w:lvlJc w:val="left"/>
      <w:pPr>
        <w:tabs>
          <w:tab w:val="num" w:pos="907"/>
        </w:tabs>
        <w:ind w:left="907" w:hanging="453"/>
      </w:pPr>
      <w:rPr>
        <w:rFonts w:ascii="Arial" w:hAnsi="Arial" w:cs="Times New Roman" w:hint="default"/>
        <w:b/>
        <w:i w:val="0"/>
        <w:sz w:val="20"/>
      </w:rPr>
    </w:lvl>
    <w:lvl w:ilvl="1" w:tplc="D1925F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3ED03CC"/>
    <w:multiLevelType w:val="hybridMultilevel"/>
    <w:tmpl w:val="D312E7B8"/>
    <w:lvl w:ilvl="0" w:tplc="6C7E81CC">
      <w:start w:val="1"/>
      <w:numFmt w:val="decimal"/>
      <w:pStyle w:val="nazivslike"/>
      <w:lvlText w:val="Sl.%1"/>
      <w:lvlJc w:val="center"/>
      <w:pPr>
        <w:tabs>
          <w:tab w:val="num" w:pos="3261"/>
        </w:tabs>
        <w:ind w:left="3261" w:hanging="567"/>
      </w:pPr>
      <w:rPr>
        <w:rFonts w:ascii="Arial" w:hAnsi="Arial" w:cs="Times New Roman" w:hint="default"/>
        <w:b w:val="0"/>
        <w:i/>
        <w:sz w:val="20"/>
      </w:rPr>
    </w:lvl>
    <w:lvl w:ilvl="1" w:tplc="04090019">
      <w:start w:val="1"/>
      <w:numFmt w:val="lowerLetter"/>
      <w:lvlText w:val="%2."/>
      <w:lvlJc w:val="left"/>
      <w:pPr>
        <w:tabs>
          <w:tab w:val="num" w:pos="3964"/>
        </w:tabs>
        <w:ind w:left="3964" w:hanging="360"/>
      </w:pPr>
    </w:lvl>
    <w:lvl w:ilvl="2" w:tplc="0409001B">
      <w:start w:val="1"/>
      <w:numFmt w:val="lowerRoman"/>
      <w:lvlText w:val="%3."/>
      <w:lvlJc w:val="right"/>
      <w:pPr>
        <w:tabs>
          <w:tab w:val="num" w:pos="4684"/>
        </w:tabs>
        <w:ind w:left="4684" w:hanging="180"/>
      </w:pPr>
    </w:lvl>
    <w:lvl w:ilvl="3" w:tplc="0409000F">
      <w:start w:val="1"/>
      <w:numFmt w:val="decimal"/>
      <w:lvlText w:val="%4."/>
      <w:lvlJc w:val="left"/>
      <w:pPr>
        <w:tabs>
          <w:tab w:val="num" w:pos="5404"/>
        </w:tabs>
        <w:ind w:left="5404" w:hanging="360"/>
      </w:pPr>
    </w:lvl>
    <w:lvl w:ilvl="4" w:tplc="04090019">
      <w:start w:val="1"/>
      <w:numFmt w:val="lowerLetter"/>
      <w:lvlText w:val="%5."/>
      <w:lvlJc w:val="left"/>
      <w:pPr>
        <w:tabs>
          <w:tab w:val="num" w:pos="6124"/>
        </w:tabs>
        <w:ind w:left="6124" w:hanging="360"/>
      </w:pPr>
    </w:lvl>
    <w:lvl w:ilvl="5" w:tplc="0409001B">
      <w:start w:val="1"/>
      <w:numFmt w:val="lowerRoman"/>
      <w:lvlText w:val="%6."/>
      <w:lvlJc w:val="right"/>
      <w:pPr>
        <w:tabs>
          <w:tab w:val="num" w:pos="6844"/>
        </w:tabs>
        <w:ind w:left="6844" w:hanging="180"/>
      </w:pPr>
    </w:lvl>
    <w:lvl w:ilvl="6" w:tplc="0409000F">
      <w:start w:val="1"/>
      <w:numFmt w:val="decimal"/>
      <w:lvlText w:val="%7."/>
      <w:lvlJc w:val="left"/>
      <w:pPr>
        <w:tabs>
          <w:tab w:val="num" w:pos="7564"/>
        </w:tabs>
        <w:ind w:left="7564" w:hanging="360"/>
      </w:pPr>
    </w:lvl>
    <w:lvl w:ilvl="7" w:tplc="04090019">
      <w:start w:val="1"/>
      <w:numFmt w:val="lowerLetter"/>
      <w:lvlText w:val="%8."/>
      <w:lvlJc w:val="left"/>
      <w:pPr>
        <w:tabs>
          <w:tab w:val="num" w:pos="8284"/>
        </w:tabs>
        <w:ind w:left="8284" w:hanging="360"/>
      </w:pPr>
    </w:lvl>
    <w:lvl w:ilvl="8" w:tplc="0409001B">
      <w:start w:val="1"/>
      <w:numFmt w:val="lowerRoman"/>
      <w:lvlText w:val="%9."/>
      <w:lvlJc w:val="right"/>
      <w:pPr>
        <w:tabs>
          <w:tab w:val="num" w:pos="9004"/>
        </w:tabs>
        <w:ind w:left="9004" w:hanging="180"/>
      </w:pPr>
    </w:lvl>
  </w:abstractNum>
  <w:abstractNum w:abstractNumId="2">
    <w:nsid w:val="6C3202CF"/>
    <w:multiLevelType w:val="hybridMultilevel"/>
    <w:tmpl w:val="C4FC7E36"/>
    <w:lvl w:ilvl="0" w:tplc="04090005">
      <w:start w:val="1"/>
      <w:numFmt w:val="bullet"/>
      <w:lvlText w:val=""/>
      <w:lvlJc w:val="left"/>
      <w:pPr>
        <w:ind w:left="1400" w:hanging="360"/>
      </w:pPr>
      <w:rPr>
        <w:rFonts w:ascii="Wingdings" w:hAnsi="Wingdings"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862F65"/>
    <w:rsid w:val="000041FC"/>
    <w:rsid w:val="00006677"/>
    <w:rsid w:val="000209BE"/>
    <w:rsid w:val="00031705"/>
    <w:rsid w:val="00076C1D"/>
    <w:rsid w:val="00080BE0"/>
    <w:rsid w:val="00080ED8"/>
    <w:rsid w:val="000C281A"/>
    <w:rsid w:val="000E0C5D"/>
    <w:rsid w:val="00181219"/>
    <w:rsid w:val="001C3FC2"/>
    <w:rsid w:val="001C4482"/>
    <w:rsid w:val="001D2E12"/>
    <w:rsid w:val="001E052E"/>
    <w:rsid w:val="001E0B34"/>
    <w:rsid w:val="001F44B4"/>
    <w:rsid w:val="00262A79"/>
    <w:rsid w:val="002757BF"/>
    <w:rsid w:val="0028292D"/>
    <w:rsid w:val="002863C7"/>
    <w:rsid w:val="002B3C57"/>
    <w:rsid w:val="002C5B52"/>
    <w:rsid w:val="002F2C57"/>
    <w:rsid w:val="003251CF"/>
    <w:rsid w:val="00331607"/>
    <w:rsid w:val="003418A0"/>
    <w:rsid w:val="003469F9"/>
    <w:rsid w:val="00371995"/>
    <w:rsid w:val="00381CA0"/>
    <w:rsid w:val="00384525"/>
    <w:rsid w:val="003D12E0"/>
    <w:rsid w:val="0043020B"/>
    <w:rsid w:val="00431323"/>
    <w:rsid w:val="00452DCD"/>
    <w:rsid w:val="004A169D"/>
    <w:rsid w:val="004A4B07"/>
    <w:rsid w:val="004B648D"/>
    <w:rsid w:val="004E3933"/>
    <w:rsid w:val="004F7F30"/>
    <w:rsid w:val="00530300"/>
    <w:rsid w:val="00531291"/>
    <w:rsid w:val="005371A8"/>
    <w:rsid w:val="0057033D"/>
    <w:rsid w:val="005A0823"/>
    <w:rsid w:val="005A4B33"/>
    <w:rsid w:val="005C2CA6"/>
    <w:rsid w:val="005E3BE9"/>
    <w:rsid w:val="005F2A87"/>
    <w:rsid w:val="00616C2E"/>
    <w:rsid w:val="00645A3D"/>
    <w:rsid w:val="006544CE"/>
    <w:rsid w:val="00666F0E"/>
    <w:rsid w:val="006A0B1D"/>
    <w:rsid w:val="006B0934"/>
    <w:rsid w:val="006C2DDF"/>
    <w:rsid w:val="006C2F30"/>
    <w:rsid w:val="006C4DDB"/>
    <w:rsid w:val="006C685B"/>
    <w:rsid w:val="006F3898"/>
    <w:rsid w:val="00726915"/>
    <w:rsid w:val="007507B1"/>
    <w:rsid w:val="007510F8"/>
    <w:rsid w:val="00760AEC"/>
    <w:rsid w:val="00794F45"/>
    <w:rsid w:val="007A6E1C"/>
    <w:rsid w:val="007A7B42"/>
    <w:rsid w:val="007D472D"/>
    <w:rsid w:val="007D6B60"/>
    <w:rsid w:val="007F3C29"/>
    <w:rsid w:val="00800958"/>
    <w:rsid w:val="00860FF7"/>
    <w:rsid w:val="00862F65"/>
    <w:rsid w:val="008649FE"/>
    <w:rsid w:val="00876DC7"/>
    <w:rsid w:val="008D6322"/>
    <w:rsid w:val="008E2A2A"/>
    <w:rsid w:val="00913154"/>
    <w:rsid w:val="00970DB8"/>
    <w:rsid w:val="00992105"/>
    <w:rsid w:val="00994496"/>
    <w:rsid w:val="009B7957"/>
    <w:rsid w:val="009D40BD"/>
    <w:rsid w:val="009E4B5B"/>
    <w:rsid w:val="009F3861"/>
    <w:rsid w:val="009F6656"/>
    <w:rsid w:val="00A02A20"/>
    <w:rsid w:val="00A13317"/>
    <w:rsid w:val="00A573FD"/>
    <w:rsid w:val="00AA11A9"/>
    <w:rsid w:val="00AC60D3"/>
    <w:rsid w:val="00AE6068"/>
    <w:rsid w:val="00AE627D"/>
    <w:rsid w:val="00B01117"/>
    <w:rsid w:val="00B027C6"/>
    <w:rsid w:val="00B03E49"/>
    <w:rsid w:val="00B24600"/>
    <w:rsid w:val="00B32AC8"/>
    <w:rsid w:val="00B356D0"/>
    <w:rsid w:val="00B42721"/>
    <w:rsid w:val="00B50913"/>
    <w:rsid w:val="00B901BA"/>
    <w:rsid w:val="00BE6664"/>
    <w:rsid w:val="00C24140"/>
    <w:rsid w:val="00C27397"/>
    <w:rsid w:val="00C27C62"/>
    <w:rsid w:val="00C33780"/>
    <w:rsid w:val="00C44478"/>
    <w:rsid w:val="00C46F7C"/>
    <w:rsid w:val="00C564B3"/>
    <w:rsid w:val="00C80308"/>
    <w:rsid w:val="00D46FBD"/>
    <w:rsid w:val="00D62668"/>
    <w:rsid w:val="00D74EC3"/>
    <w:rsid w:val="00D8131B"/>
    <w:rsid w:val="00D85D39"/>
    <w:rsid w:val="00DC3B23"/>
    <w:rsid w:val="00DD3CD6"/>
    <w:rsid w:val="00E22822"/>
    <w:rsid w:val="00E54F60"/>
    <w:rsid w:val="00E662B0"/>
    <w:rsid w:val="00E94D2D"/>
    <w:rsid w:val="00EB2F27"/>
    <w:rsid w:val="00EC62E2"/>
    <w:rsid w:val="00ED1BEF"/>
    <w:rsid w:val="00F44E4B"/>
    <w:rsid w:val="00F54875"/>
    <w:rsid w:val="00F563AF"/>
    <w:rsid w:val="00F94FB7"/>
    <w:rsid w:val="00FA77C8"/>
    <w:rsid w:val="00FF4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snota">
    <w:name w:val="fusnota"/>
    <w:basedOn w:val="Normal"/>
    <w:rsid w:val="00862F65"/>
    <w:pPr>
      <w:jc w:val="both"/>
    </w:pPr>
    <w:rPr>
      <w:rFonts w:ascii="Arial" w:hAnsi="Arial" w:cs="Arial"/>
      <w:sz w:val="16"/>
      <w:szCs w:val="16"/>
    </w:rPr>
  </w:style>
  <w:style w:type="paragraph" w:customStyle="1" w:styleId="imeautoraikoautora">
    <w:name w:val="ime autora i koautora"/>
    <w:basedOn w:val="Normal"/>
    <w:rsid w:val="00862F65"/>
    <w:pPr>
      <w:spacing w:before="120" w:after="360"/>
      <w:jc w:val="center"/>
    </w:pPr>
    <w:rPr>
      <w:rFonts w:ascii="Arial" w:hAnsi="Arial" w:cs="Arial"/>
      <w:b/>
      <w:bCs/>
      <w:sz w:val="20"/>
      <w:lang w:val="sl-SI"/>
    </w:rPr>
  </w:style>
  <w:style w:type="paragraph" w:customStyle="1" w:styleId="NASLOV">
    <w:name w:val="NASLOV"/>
    <w:basedOn w:val="Normal"/>
    <w:rsid w:val="00862F65"/>
    <w:pPr>
      <w:spacing w:before="240" w:after="120"/>
      <w:jc w:val="center"/>
    </w:pPr>
    <w:rPr>
      <w:rFonts w:ascii="Arial" w:hAnsi="Arial" w:cs="Arial"/>
      <w:b/>
      <w:bCs/>
      <w:lang w:val="sl-SI"/>
    </w:rPr>
  </w:style>
  <w:style w:type="paragraph" w:customStyle="1" w:styleId="rezime">
    <w:name w:val="rezime"/>
    <w:basedOn w:val="Normal"/>
    <w:rsid w:val="00862F65"/>
    <w:pPr>
      <w:jc w:val="both"/>
    </w:pPr>
    <w:rPr>
      <w:rFonts w:ascii="Arial" w:hAnsi="Arial" w:cs="Arial"/>
      <w:i/>
      <w:iCs/>
      <w:sz w:val="20"/>
      <w:lang w:val="sl-SI"/>
    </w:rPr>
  </w:style>
  <w:style w:type="character" w:styleId="FootnoteReference">
    <w:name w:val="footnote reference"/>
    <w:semiHidden/>
    <w:rsid w:val="00862F65"/>
    <w:rPr>
      <w:rFonts w:ascii="Arial" w:hAnsi="Arial"/>
      <w:sz w:val="18"/>
      <w:szCs w:val="18"/>
      <w:vertAlign w:val="superscript"/>
    </w:rPr>
  </w:style>
  <w:style w:type="character" w:styleId="Hyperlink">
    <w:name w:val="Hyperlink"/>
    <w:basedOn w:val="DefaultParagraphFont"/>
    <w:uiPriority w:val="99"/>
    <w:unhideWhenUsed/>
    <w:rsid w:val="00862F65"/>
    <w:rPr>
      <w:color w:val="0000FF" w:themeColor="hyperlink"/>
      <w:u w:val="single"/>
    </w:rPr>
  </w:style>
  <w:style w:type="paragraph" w:customStyle="1" w:styleId="podnaslov">
    <w:name w:val="podnaslov"/>
    <w:basedOn w:val="Normal"/>
    <w:rsid w:val="00384525"/>
    <w:pPr>
      <w:numPr>
        <w:numId w:val="1"/>
      </w:numPr>
      <w:tabs>
        <w:tab w:val="num" w:pos="360"/>
      </w:tabs>
      <w:spacing w:before="120" w:after="120"/>
      <w:ind w:left="0" w:firstLine="0"/>
      <w:jc w:val="both"/>
    </w:pPr>
    <w:rPr>
      <w:rFonts w:ascii="Arial" w:hAnsi="Arial" w:cs="Arial"/>
      <w:b/>
      <w:bCs/>
      <w:sz w:val="20"/>
      <w:lang w:val="sl-SI"/>
    </w:rPr>
  </w:style>
  <w:style w:type="paragraph" w:customStyle="1" w:styleId="LITERATURA">
    <w:name w:val="LITERATURA"/>
    <w:basedOn w:val="podnaslov"/>
    <w:rsid w:val="00384525"/>
    <w:pPr>
      <w:numPr>
        <w:numId w:val="0"/>
      </w:numPr>
      <w:tabs>
        <w:tab w:val="num" w:pos="907"/>
      </w:tabs>
    </w:pPr>
    <w:rPr>
      <w:rFonts w:cs="Times New Roman"/>
      <w:szCs w:val="20"/>
    </w:rPr>
  </w:style>
  <w:style w:type="paragraph" w:customStyle="1" w:styleId="nazivslike">
    <w:name w:val="naziv slike"/>
    <w:basedOn w:val="Normal"/>
    <w:rsid w:val="00384525"/>
    <w:pPr>
      <w:numPr>
        <w:numId w:val="2"/>
      </w:numPr>
      <w:tabs>
        <w:tab w:val="num" w:pos="360"/>
      </w:tabs>
      <w:spacing w:after="120"/>
      <w:ind w:left="0" w:firstLine="0"/>
      <w:jc w:val="center"/>
    </w:pPr>
    <w:rPr>
      <w:rFonts w:ascii="Arial" w:hAnsi="Arial" w:cs="Arial"/>
      <w:i/>
      <w:iCs/>
      <w:sz w:val="20"/>
    </w:rPr>
  </w:style>
  <w:style w:type="character" w:customStyle="1" w:styleId="paragrafChar">
    <w:name w:val="paragraf Char"/>
    <w:link w:val="paragraf"/>
    <w:locked/>
    <w:rsid w:val="00384525"/>
    <w:rPr>
      <w:rFonts w:ascii="Arial" w:hAnsi="Arial" w:cs="Arial"/>
      <w:lang w:val="sl-SI"/>
    </w:rPr>
  </w:style>
  <w:style w:type="paragraph" w:customStyle="1" w:styleId="paragraf">
    <w:name w:val="paragraf"/>
    <w:basedOn w:val="Normal"/>
    <w:link w:val="paragrafChar"/>
    <w:rsid w:val="00384525"/>
    <w:pPr>
      <w:widowControl w:val="0"/>
      <w:ind w:firstLine="680"/>
      <w:jc w:val="both"/>
    </w:pPr>
    <w:rPr>
      <w:rFonts w:ascii="Arial" w:eastAsiaTheme="minorHAnsi" w:hAnsi="Arial" w:cs="Arial"/>
      <w:sz w:val="22"/>
      <w:szCs w:val="22"/>
      <w:lang w:val="sl-SI"/>
    </w:rPr>
  </w:style>
  <w:style w:type="paragraph" w:customStyle="1" w:styleId="slika">
    <w:name w:val="slika"/>
    <w:basedOn w:val="Normal"/>
    <w:rsid w:val="00384525"/>
    <w:pPr>
      <w:widowControl w:val="0"/>
      <w:spacing w:before="120" w:after="120"/>
      <w:jc w:val="center"/>
    </w:pPr>
    <w:rPr>
      <w:rFonts w:ascii="Arial" w:hAnsi="Arial" w:cs="Arial"/>
    </w:rPr>
  </w:style>
  <w:style w:type="character" w:customStyle="1" w:styleId="Authorsname">
    <w:name w:val="Authors name"/>
    <w:rsid w:val="00384525"/>
    <w:rPr>
      <w:rFonts w:ascii="Times New Roman" w:hAnsi="Times New Roman" w:cs="Times New Roman" w:hint="default"/>
      <w:sz w:val="20"/>
    </w:rPr>
  </w:style>
  <w:style w:type="paragraph" w:styleId="BalloonText">
    <w:name w:val="Balloon Text"/>
    <w:basedOn w:val="Normal"/>
    <w:link w:val="BalloonTextChar"/>
    <w:uiPriority w:val="99"/>
    <w:semiHidden/>
    <w:unhideWhenUsed/>
    <w:rsid w:val="00384525"/>
    <w:rPr>
      <w:rFonts w:ascii="Tahoma" w:hAnsi="Tahoma" w:cs="Tahoma"/>
      <w:sz w:val="16"/>
      <w:szCs w:val="16"/>
    </w:rPr>
  </w:style>
  <w:style w:type="character" w:customStyle="1" w:styleId="BalloonTextChar">
    <w:name w:val="Balloon Text Char"/>
    <w:basedOn w:val="DefaultParagraphFont"/>
    <w:link w:val="BalloonText"/>
    <w:uiPriority w:val="99"/>
    <w:semiHidden/>
    <w:rsid w:val="00384525"/>
    <w:rPr>
      <w:rFonts w:ascii="Tahoma" w:eastAsia="Times New Roman" w:hAnsi="Tahoma" w:cs="Tahoma"/>
      <w:sz w:val="16"/>
      <w:szCs w:val="16"/>
      <w:lang w:val="en-GB"/>
    </w:rPr>
  </w:style>
  <w:style w:type="paragraph" w:styleId="ListParagraph">
    <w:name w:val="List Paragraph"/>
    <w:basedOn w:val="Normal"/>
    <w:uiPriority w:val="34"/>
    <w:qFormat/>
    <w:rsid w:val="00666F0E"/>
    <w:pPr>
      <w:spacing w:after="200" w:line="276" w:lineRule="auto"/>
      <w:ind w:left="720"/>
      <w:contextualSpacing/>
    </w:pPr>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B24600"/>
    <w:pPr>
      <w:spacing w:after="0" w:line="240" w:lineRule="auto"/>
    </w:pPr>
    <w:rPr>
      <w:lang w:val="hr-H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5294140450msonormal">
    <w:name w:val="yiv5294140450msonormal"/>
    <w:basedOn w:val="Normal"/>
    <w:rsid w:val="00AE60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2054793">
      <w:bodyDiv w:val="1"/>
      <w:marLeft w:val="0"/>
      <w:marRight w:val="0"/>
      <w:marTop w:val="0"/>
      <w:marBottom w:val="0"/>
      <w:divBdr>
        <w:top w:val="none" w:sz="0" w:space="0" w:color="auto"/>
        <w:left w:val="none" w:sz="0" w:space="0" w:color="auto"/>
        <w:bottom w:val="none" w:sz="0" w:space="0" w:color="auto"/>
        <w:right w:val="none" w:sz="0" w:space="0" w:color="auto"/>
      </w:divBdr>
    </w:div>
    <w:div w:id="920331513">
      <w:bodyDiv w:val="1"/>
      <w:marLeft w:val="0"/>
      <w:marRight w:val="0"/>
      <w:marTop w:val="0"/>
      <w:marBottom w:val="0"/>
      <w:divBdr>
        <w:top w:val="none" w:sz="0" w:space="0" w:color="auto"/>
        <w:left w:val="none" w:sz="0" w:space="0" w:color="auto"/>
        <w:bottom w:val="none" w:sz="0" w:space="0" w:color="auto"/>
        <w:right w:val="none" w:sz="0" w:space="0" w:color="auto"/>
      </w:divBdr>
    </w:div>
    <w:div w:id="1645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Roberto_TFB_209</dc:creator>
  <cp:lastModifiedBy>Ljerka</cp:lastModifiedBy>
  <cp:revision>2</cp:revision>
  <cp:lastPrinted>2017-09-01T09:54:00Z</cp:lastPrinted>
  <dcterms:created xsi:type="dcterms:W3CDTF">2017-09-08T07:49:00Z</dcterms:created>
  <dcterms:modified xsi:type="dcterms:W3CDTF">2017-09-08T07:49:00Z</dcterms:modified>
</cp:coreProperties>
</file>