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85" w:rsidRPr="006252BB" w:rsidRDefault="00941485" w:rsidP="00941485">
      <w:pPr>
        <w:autoSpaceDE w:val="0"/>
        <w:autoSpaceDN w:val="0"/>
        <w:adjustRightInd w:val="0"/>
        <w:rPr>
          <w:rFonts w:cs="Times New Roman"/>
          <w:b/>
          <w:bCs/>
          <w:szCs w:val="24"/>
          <w:lang w:val="nn-NO"/>
        </w:rPr>
      </w:pPr>
      <w:r w:rsidRPr="006252BB">
        <w:rPr>
          <w:rFonts w:cs="Times New Roman"/>
          <w:b/>
          <w:bCs/>
          <w:szCs w:val="24"/>
          <w:lang w:val="nn-NO"/>
        </w:rPr>
        <w:t>Ljerka Sedlan König, Ph.D.</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Josip Juraj Strossmayer University of Osijek</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Faculty of Economics in Osijek</w:t>
      </w:r>
    </w:p>
    <w:p w:rsidR="00941485" w:rsidRPr="0024744D" w:rsidRDefault="00941485" w:rsidP="00941485">
      <w:pPr>
        <w:rPr>
          <w:rFonts w:cs="Times New Roman"/>
          <w:szCs w:val="24"/>
          <w:lang w:val="en-US"/>
        </w:rPr>
      </w:pPr>
      <w:r w:rsidRPr="0024744D">
        <w:rPr>
          <w:rFonts w:cs="Times New Roman"/>
          <w:szCs w:val="24"/>
          <w:lang w:val="en-US"/>
        </w:rPr>
        <w:t>Gajev trg 7, Osijek</w:t>
      </w:r>
    </w:p>
    <w:p w:rsidR="00941485" w:rsidRPr="0024744D" w:rsidRDefault="00941485" w:rsidP="00941485">
      <w:pPr>
        <w:rPr>
          <w:rFonts w:cs="Times New Roman"/>
          <w:szCs w:val="24"/>
          <w:lang w:val="en-US"/>
        </w:rPr>
      </w:pPr>
      <w:r w:rsidRPr="0024744D">
        <w:rPr>
          <w:rFonts w:cs="Times New Roman"/>
          <w:szCs w:val="24"/>
          <w:lang w:val="en-US"/>
        </w:rPr>
        <w:t>Phone: +385 31 22 44 94</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ljerka@efos.hr</w:t>
      </w:r>
    </w:p>
    <w:p w:rsidR="00941485" w:rsidRPr="0024744D" w:rsidRDefault="00941485" w:rsidP="00941485">
      <w:pPr>
        <w:autoSpaceDE w:val="0"/>
        <w:autoSpaceDN w:val="0"/>
        <w:adjustRightInd w:val="0"/>
        <w:rPr>
          <w:rFonts w:ascii="TimesNewRomanPS-BoldMT" w:hAnsi="TimesNewRomanPS-BoldMT" w:cs="TimesNewRomanPS-BoldMT"/>
          <w:b/>
          <w:bCs/>
          <w:szCs w:val="24"/>
          <w:lang w:val="en-US"/>
        </w:rPr>
      </w:pPr>
    </w:p>
    <w:p w:rsidR="00941485" w:rsidRPr="0024744D" w:rsidRDefault="00941485" w:rsidP="00941485">
      <w:pPr>
        <w:autoSpaceDE w:val="0"/>
        <w:autoSpaceDN w:val="0"/>
        <w:adjustRightInd w:val="0"/>
        <w:rPr>
          <w:rFonts w:cs="Times New Roman"/>
          <w:b/>
          <w:bCs/>
          <w:szCs w:val="24"/>
          <w:lang w:val="en-US"/>
        </w:rPr>
      </w:pPr>
      <w:r w:rsidRPr="0024744D">
        <w:rPr>
          <w:rFonts w:cs="Times New Roman"/>
          <w:b/>
          <w:bCs/>
          <w:szCs w:val="24"/>
          <w:lang w:val="en-US"/>
        </w:rPr>
        <w:t>Mirna Hocenski-Dreiseidl, prof.</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Josip Juraj Strossmayer University of Osijek</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Faculty of Economics in Osijek</w:t>
      </w:r>
    </w:p>
    <w:p w:rsidR="00941485" w:rsidRPr="0024744D" w:rsidRDefault="00941485" w:rsidP="00941485">
      <w:pPr>
        <w:rPr>
          <w:rFonts w:cs="Times New Roman"/>
          <w:szCs w:val="24"/>
          <w:lang w:val="en-US"/>
        </w:rPr>
      </w:pPr>
      <w:r w:rsidRPr="0024744D">
        <w:rPr>
          <w:rFonts w:cs="Times New Roman"/>
          <w:szCs w:val="24"/>
          <w:lang w:val="en-US"/>
        </w:rPr>
        <w:t>Gajev trg 7, Osijek</w:t>
      </w:r>
    </w:p>
    <w:p w:rsidR="00941485" w:rsidRPr="0024744D" w:rsidRDefault="00941485" w:rsidP="00941485">
      <w:pPr>
        <w:rPr>
          <w:rFonts w:cs="Times New Roman"/>
          <w:szCs w:val="24"/>
          <w:lang w:val="en-US"/>
        </w:rPr>
      </w:pPr>
      <w:r w:rsidRPr="0024744D">
        <w:rPr>
          <w:rFonts w:cs="Times New Roman"/>
          <w:szCs w:val="24"/>
          <w:lang w:val="en-US"/>
        </w:rPr>
        <w:t>Phone: +385 31 22 44 14</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mirna@efos.hr</w:t>
      </w:r>
    </w:p>
    <w:p w:rsidR="00941485" w:rsidRPr="0024744D" w:rsidRDefault="00941485" w:rsidP="00941485">
      <w:pPr>
        <w:autoSpaceDE w:val="0"/>
        <w:autoSpaceDN w:val="0"/>
        <w:adjustRightInd w:val="0"/>
        <w:rPr>
          <w:rFonts w:ascii="TimesNewRomanPS-BoldMT" w:hAnsi="TimesNewRomanPS-BoldMT" w:cs="TimesNewRomanPS-BoldMT"/>
          <w:b/>
          <w:bCs/>
          <w:szCs w:val="24"/>
          <w:lang w:val="en-US"/>
        </w:rPr>
      </w:pPr>
    </w:p>
    <w:p w:rsidR="00941485" w:rsidRPr="0024744D" w:rsidRDefault="00941485" w:rsidP="00941485">
      <w:pPr>
        <w:autoSpaceDE w:val="0"/>
        <w:autoSpaceDN w:val="0"/>
        <w:adjustRightInd w:val="0"/>
        <w:rPr>
          <w:rFonts w:cs="Times New Roman"/>
          <w:b/>
          <w:bCs/>
          <w:szCs w:val="24"/>
          <w:lang w:val="en-US"/>
        </w:rPr>
      </w:pPr>
      <w:r w:rsidRPr="0024744D">
        <w:rPr>
          <w:rFonts w:ascii="TimesNewRomanPS-BoldMT" w:hAnsi="TimesNewRomanPS-BoldMT" w:cs="TimesNewRomanPS-BoldMT"/>
          <w:b/>
          <w:bCs/>
          <w:szCs w:val="24"/>
          <w:lang w:val="en-US"/>
        </w:rPr>
        <w:t>Mia Hocenski, mag.educ.philol.germ.et mag.educ.philol.angl.</w:t>
      </w:r>
    </w:p>
    <w:p w:rsidR="00941485" w:rsidRPr="0024744D" w:rsidRDefault="00941485" w:rsidP="00941485">
      <w:pPr>
        <w:autoSpaceDE w:val="0"/>
        <w:autoSpaceDN w:val="0"/>
        <w:adjustRightInd w:val="0"/>
        <w:rPr>
          <w:rFonts w:cs="Times New Roman"/>
          <w:szCs w:val="24"/>
          <w:lang w:val="en-US"/>
        </w:rPr>
      </w:pPr>
      <w:r w:rsidRPr="0024744D">
        <w:rPr>
          <w:rFonts w:cs="Times New Roman"/>
          <w:bCs/>
          <w:szCs w:val="24"/>
          <w:lang w:val="en-US"/>
        </w:rPr>
        <w:t>J</w:t>
      </w:r>
      <w:r w:rsidRPr="0024744D">
        <w:rPr>
          <w:rFonts w:cs="Times New Roman"/>
          <w:szCs w:val="24"/>
          <w:lang w:val="en-US"/>
        </w:rPr>
        <w:t>osip Juraj Strossmayer University of Osijek</w:t>
      </w:r>
    </w:p>
    <w:p w:rsidR="00941485" w:rsidRPr="0024744D" w:rsidRDefault="00941485" w:rsidP="00941485">
      <w:pPr>
        <w:autoSpaceDE w:val="0"/>
        <w:autoSpaceDN w:val="0"/>
        <w:adjustRightInd w:val="0"/>
        <w:rPr>
          <w:rFonts w:cs="Times New Roman"/>
          <w:szCs w:val="24"/>
          <w:lang w:val="en-US"/>
        </w:rPr>
      </w:pPr>
      <w:r w:rsidRPr="0024744D">
        <w:rPr>
          <w:rFonts w:cs="Times New Roman"/>
          <w:szCs w:val="24"/>
          <w:lang w:val="en-US"/>
        </w:rPr>
        <w:t>Faculty of Economics in Osijek</w:t>
      </w:r>
    </w:p>
    <w:p w:rsidR="00941485" w:rsidRPr="0024744D" w:rsidRDefault="00941485" w:rsidP="00941485">
      <w:pPr>
        <w:rPr>
          <w:rFonts w:cs="Times New Roman"/>
          <w:szCs w:val="24"/>
          <w:lang w:val="en-US"/>
        </w:rPr>
      </w:pPr>
      <w:r w:rsidRPr="0024744D">
        <w:rPr>
          <w:rFonts w:cs="Times New Roman"/>
          <w:szCs w:val="24"/>
          <w:lang w:val="en-US"/>
        </w:rPr>
        <w:t>Gajev trg 7, Osijek</w:t>
      </w:r>
    </w:p>
    <w:p w:rsidR="00941485" w:rsidRPr="0024744D" w:rsidRDefault="00941485" w:rsidP="00941485">
      <w:pPr>
        <w:rPr>
          <w:rFonts w:cs="Times New Roman"/>
          <w:szCs w:val="24"/>
          <w:lang w:val="en-US"/>
        </w:rPr>
      </w:pPr>
      <w:r w:rsidRPr="0024744D">
        <w:rPr>
          <w:rFonts w:cs="Times New Roman"/>
          <w:szCs w:val="24"/>
          <w:lang w:val="en-US"/>
        </w:rPr>
        <w:t>Phone: +385 31 22 44 45</w:t>
      </w:r>
    </w:p>
    <w:p w:rsidR="00941485" w:rsidRPr="0024744D" w:rsidRDefault="00941485" w:rsidP="00941485">
      <w:pPr>
        <w:rPr>
          <w:rFonts w:cs="Times New Roman"/>
          <w:szCs w:val="24"/>
          <w:lang w:val="en-US"/>
        </w:rPr>
      </w:pPr>
      <w:r w:rsidRPr="0024744D">
        <w:rPr>
          <w:rFonts w:cs="Times New Roman"/>
          <w:szCs w:val="24"/>
          <w:lang w:val="en-US"/>
        </w:rPr>
        <w:t>mhocenski@efos.hr</w:t>
      </w:r>
    </w:p>
    <w:p w:rsidR="00941485" w:rsidRPr="0024744D" w:rsidRDefault="00941485" w:rsidP="00941485">
      <w:pPr>
        <w:rPr>
          <w:szCs w:val="24"/>
          <w:lang w:val="en-US"/>
        </w:rPr>
      </w:pPr>
    </w:p>
    <w:p w:rsidR="00941485" w:rsidRPr="0024744D" w:rsidRDefault="00941485" w:rsidP="00941485">
      <w:pPr>
        <w:rPr>
          <w:szCs w:val="24"/>
          <w:lang w:val="en-US"/>
        </w:rPr>
      </w:pPr>
    </w:p>
    <w:p w:rsidR="00941485" w:rsidRPr="0024744D" w:rsidRDefault="00941485" w:rsidP="00941485">
      <w:pPr>
        <w:jc w:val="center"/>
        <w:rPr>
          <w:b/>
          <w:sz w:val="28"/>
          <w:szCs w:val="28"/>
          <w:lang w:val="en-US"/>
        </w:rPr>
      </w:pPr>
      <w:r w:rsidRPr="0024744D">
        <w:rPr>
          <w:b/>
          <w:sz w:val="28"/>
          <w:szCs w:val="28"/>
          <w:lang w:val="en-US"/>
        </w:rPr>
        <w:t xml:space="preserve">FOREIGN LANGUAGE SKILLS AS A COMPETITIVE ADVANTAGE FOR EMPLOYMENT IN EASTERN CROATIA </w:t>
      </w:r>
    </w:p>
    <w:p w:rsidR="00941485" w:rsidRPr="0024744D" w:rsidRDefault="00941485" w:rsidP="00941485">
      <w:pPr>
        <w:jc w:val="center"/>
        <w:rPr>
          <w:b/>
          <w:sz w:val="28"/>
          <w:szCs w:val="28"/>
          <w:lang w:val="en-US"/>
        </w:rPr>
      </w:pPr>
    </w:p>
    <w:p w:rsidR="00941485" w:rsidRPr="0024744D" w:rsidRDefault="00941485" w:rsidP="00941485">
      <w:pPr>
        <w:jc w:val="center"/>
        <w:rPr>
          <w:b/>
          <w:sz w:val="28"/>
          <w:szCs w:val="28"/>
          <w:lang w:val="en-US"/>
        </w:rPr>
      </w:pPr>
    </w:p>
    <w:p w:rsidR="00941485" w:rsidRPr="0024744D" w:rsidRDefault="00941485" w:rsidP="00941485">
      <w:pPr>
        <w:jc w:val="center"/>
        <w:rPr>
          <w:b/>
          <w:sz w:val="28"/>
          <w:szCs w:val="28"/>
          <w:lang w:val="en-US"/>
        </w:rPr>
      </w:pPr>
      <w:r w:rsidRPr="0024744D">
        <w:rPr>
          <w:b/>
          <w:sz w:val="28"/>
          <w:szCs w:val="28"/>
          <w:lang w:val="en-US"/>
        </w:rPr>
        <w:t xml:space="preserve">VJEŠTINE STRANOG JEZIKA KAO PREDNOST PRI ZAPOŠLJAVANJU U ISTOČNOJ HRVATSKOJ </w:t>
      </w:r>
    </w:p>
    <w:p w:rsidR="00941485" w:rsidRPr="0024744D" w:rsidRDefault="00941485" w:rsidP="00941485">
      <w:pPr>
        <w:jc w:val="center"/>
        <w:rPr>
          <w:b/>
          <w:szCs w:val="24"/>
          <w:lang w:val="en-US"/>
        </w:rPr>
      </w:pPr>
    </w:p>
    <w:p w:rsidR="00941485" w:rsidRPr="0024744D" w:rsidRDefault="00941485" w:rsidP="00941485">
      <w:pPr>
        <w:rPr>
          <w:szCs w:val="24"/>
          <w:lang w:val="en-US"/>
        </w:rPr>
      </w:pPr>
    </w:p>
    <w:p w:rsidR="00941485" w:rsidRPr="0024744D" w:rsidRDefault="00941485" w:rsidP="00941485">
      <w:pPr>
        <w:jc w:val="center"/>
        <w:rPr>
          <w:b/>
          <w:szCs w:val="24"/>
          <w:lang w:val="en-US"/>
        </w:rPr>
      </w:pPr>
      <w:r w:rsidRPr="0024744D">
        <w:rPr>
          <w:b/>
          <w:szCs w:val="24"/>
          <w:lang w:val="en-US"/>
        </w:rPr>
        <w:t>ABSTRACT</w:t>
      </w:r>
    </w:p>
    <w:p w:rsidR="00941485" w:rsidRPr="0024744D" w:rsidRDefault="00941485" w:rsidP="00941485">
      <w:pPr>
        <w:rPr>
          <w:color w:val="FF0000"/>
          <w:szCs w:val="24"/>
          <w:lang w:val="en-US"/>
        </w:rPr>
      </w:pPr>
    </w:p>
    <w:p w:rsidR="00941485" w:rsidRPr="0024744D" w:rsidRDefault="00941485" w:rsidP="00941485">
      <w:pPr>
        <w:jc w:val="both"/>
        <w:rPr>
          <w:szCs w:val="24"/>
          <w:lang w:val="en-US"/>
        </w:rPr>
      </w:pPr>
      <w:r w:rsidRPr="0024744D">
        <w:rPr>
          <w:szCs w:val="24"/>
          <w:lang w:val="en-US"/>
        </w:rPr>
        <w:t>Language is a sophisticated, yet basic tool in our ability to communicate. Foreign language skills, which enhance the ability to communicate with people from around the world, have become valuable due to the requirements of the multicultural and multilingual labor market. Foreign languages are taught at higher education institutions</w:t>
      </w:r>
      <w:r w:rsidR="000E1261" w:rsidRPr="0024744D">
        <w:rPr>
          <w:szCs w:val="24"/>
          <w:lang w:val="en-US"/>
        </w:rPr>
        <w:t xml:space="preserve"> (HEI)</w:t>
      </w:r>
      <w:r w:rsidRPr="0024744D">
        <w:rPr>
          <w:szCs w:val="24"/>
          <w:lang w:val="en-US"/>
        </w:rPr>
        <w:t xml:space="preserve"> in Croatia, as twenty-first century graduates are expected to have acquired the skill of at least one foreign language. The aim of this research is to develop an understanding of foreign language skills, which are needed in general, but also considered and valued as an advantage for employment in Eastern Croatia. In the research conducted in April 2015, a questionnaire (for three subgroups - employers, students and HE </w:t>
      </w:r>
      <w:r w:rsidR="00765D8F" w:rsidRPr="0024744D">
        <w:rPr>
          <w:szCs w:val="24"/>
          <w:lang w:val="en-US"/>
        </w:rPr>
        <w:t>educators</w:t>
      </w:r>
      <w:r w:rsidRPr="0024744D">
        <w:rPr>
          <w:szCs w:val="24"/>
          <w:lang w:val="en-US"/>
        </w:rPr>
        <w:t xml:space="preserve"> from Eastern Croatia) was used to evaluate the perception of the importance of foreign language skills. Although the research demonstrates that foreign language skills are regarded as a highly-valued skill mainly due to the fact that </w:t>
      </w:r>
      <w:r w:rsidRPr="0024744D">
        <w:rPr>
          <w:rFonts w:ascii="TimesNewRomanPSMT" w:hAnsi="TimesNewRomanPSMT" w:cs="TimesNewRomanPSMT"/>
          <w:szCs w:val="24"/>
          <w:lang w:val="en-US"/>
        </w:rPr>
        <w:t>businesses in Eastern Croatia compete in international markets and are export oriented, a</w:t>
      </w:r>
      <w:r w:rsidRPr="0024744D">
        <w:rPr>
          <w:szCs w:val="24"/>
          <w:lang w:val="en-US"/>
        </w:rPr>
        <w:t xml:space="preserve"> disparity is noticed as students gave foreign language skills a slightly higher importance for employability than </w:t>
      </w:r>
      <w:r w:rsidR="005138EC" w:rsidRPr="0024744D">
        <w:rPr>
          <w:szCs w:val="24"/>
          <w:lang w:val="en-US"/>
        </w:rPr>
        <w:t>educators</w:t>
      </w:r>
      <w:r w:rsidRPr="0024744D">
        <w:rPr>
          <w:szCs w:val="24"/>
          <w:lang w:val="en-US"/>
        </w:rPr>
        <w:t xml:space="preserve"> and employers. </w:t>
      </w:r>
      <w:r w:rsidRPr="0024744D">
        <w:rPr>
          <w:rFonts w:ascii="TimesNewRomanPSMT" w:hAnsi="TimesNewRomanPSMT" w:cs="TimesNewRomanPSMT"/>
          <w:szCs w:val="24"/>
          <w:lang w:val="en-US"/>
        </w:rPr>
        <w:t xml:space="preserve">Knowing how to communicate in a foreign language makes graduates competitive and contributes to a more successful career. Both the academic and business sector might benefit from the results about the necessity of </w:t>
      </w:r>
      <w:r w:rsidRPr="0024744D">
        <w:rPr>
          <w:szCs w:val="24"/>
          <w:lang w:val="en-US"/>
        </w:rPr>
        <w:t xml:space="preserve">foreign language skills </w:t>
      </w:r>
      <w:r w:rsidRPr="0024744D">
        <w:rPr>
          <w:rFonts w:ascii="TimesNewRomanPSMT" w:hAnsi="TimesNewRomanPSMT" w:cs="TimesNewRomanPSMT"/>
          <w:szCs w:val="24"/>
          <w:lang w:val="en-US"/>
        </w:rPr>
        <w:t xml:space="preserve">gained in this research. </w:t>
      </w:r>
      <w:r w:rsidRPr="0024744D">
        <w:rPr>
          <w:szCs w:val="24"/>
          <w:lang w:val="en-US"/>
        </w:rPr>
        <w:t xml:space="preserve">While our world is changing rapidly, the only thing that remains is the </w:t>
      </w:r>
      <w:r w:rsidRPr="0024744D">
        <w:rPr>
          <w:szCs w:val="24"/>
          <w:lang w:val="en-US"/>
        </w:rPr>
        <w:lastRenderedPageBreak/>
        <w:t>language which is the instrument for the future. The need for foreign language skills is higher than ever, and the skill itself should therefore be cared for.</w:t>
      </w:r>
    </w:p>
    <w:p w:rsidR="00941485" w:rsidRPr="0024744D" w:rsidRDefault="00941485" w:rsidP="00941485">
      <w:pPr>
        <w:jc w:val="both"/>
        <w:rPr>
          <w:szCs w:val="24"/>
          <w:lang w:val="en-US"/>
        </w:rPr>
      </w:pPr>
    </w:p>
    <w:p w:rsidR="00941485" w:rsidRPr="0024744D" w:rsidRDefault="00941485" w:rsidP="00941485">
      <w:pPr>
        <w:rPr>
          <w:szCs w:val="24"/>
          <w:lang w:val="en-US"/>
        </w:rPr>
      </w:pPr>
      <w:r w:rsidRPr="0024744D">
        <w:rPr>
          <w:b/>
          <w:szCs w:val="24"/>
          <w:lang w:val="en-US"/>
        </w:rPr>
        <w:t>Key words</w:t>
      </w:r>
      <w:r w:rsidRPr="0024744D">
        <w:rPr>
          <w:szCs w:val="24"/>
          <w:lang w:val="en-US"/>
        </w:rPr>
        <w:t>: foreign language skills, graduates, employability, employers, higher education institution (HEI)</w:t>
      </w:r>
    </w:p>
    <w:p w:rsidR="00941485" w:rsidRPr="008318DD" w:rsidRDefault="00941485" w:rsidP="00941485">
      <w:pPr>
        <w:spacing w:after="160" w:line="259" w:lineRule="auto"/>
        <w:rPr>
          <w:i/>
          <w:szCs w:val="24"/>
        </w:rPr>
      </w:pPr>
    </w:p>
    <w:p w:rsidR="00941485" w:rsidRPr="008318DD" w:rsidRDefault="00941485" w:rsidP="00941485">
      <w:pPr>
        <w:spacing w:after="160" w:line="259" w:lineRule="auto"/>
        <w:jc w:val="center"/>
        <w:rPr>
          <w:szCs w:val="24"/>
        </w:rPr>
      </w:pPr>
      <w:r w:rsidRPr="008318DD">
        <w:rPr>
          <w:b/>
          <w:szCs w:val="24"/>
        </w:rPr>
        <w:t>SAŽETAK</w:t>
      </w:r>
    </w:p>
    <w:p w:rsidR="00941485" w:rsidRPr="008318DD" w:rsidRDefault="00941485" w:rsidP="00941485">
      <w:pPr>
        <w:jc w:val="both"/>
        <w:rPr>
          <w:szCs w:val="24"/>
        </w:rPr>
      </w:pPr>
      <w:r w:rsidRPr="008318DD">
        <w:rPr>
          <w:szCs w:val="24"/>
        </w:rPr>
        <w:t>Jezik je sofisticiran, premda osnovni alat u našoj sposobnosti komuniciranja. Vještine stranog jezika koje unaprjeđuju sposobnost komuniciranja s ljudima diljem svijeta,  postale su dragocijene zbog potreba multikulturalnog i multijezičnog tržišta rada. Strani se jezici uče na visokoškolskim institucijama u Hrvatskoj te se od studenta dvadest i prvog stoljeća očekuje posjedovanje usvojenih vještina barem jednog stranog jezika. Cilj je ovog istraživanja razviti razumijevanje za vještine stranog jezika, koje su potrebne ne samo općenito, nego se i cijene kao prednost pri zapošljivanju u istočnoj Hrvatskoj. U istraživanju provedem u travnju 2015.godine korištena je anketa (za tri podgrupe - poslodavci, studenti te profesori visoko obrazovnih institucija iz istočne Hrvatske) kako bi se procijenila percepcija važnosti vještina stranog jezika. Premda istraživanje prikazuje da se vještinama stranog jezika pridaje visoka važnost većinom zbog činjenice da se poslovi u istočnoj Hrvatskoj natječu na internacionalnim tržištima te su orijentirane prema izvozu, primjećen je raskorak među podgrupama jer su studenti vještinama stranog jezika dali neznatno veću važnost pri zapošljivosti od profesora i poslodavaca. Sposobnost komuniciranja na stranom jeziku čini studente konkurentnima te doprinosi uspješnijoj karijeri. Akademski i poslovni sektor mogu profitirati od rezultata o potrebi vještina stranog jezika koji su istraženi u ovom istraživanju. Premda se naš svijet brzo mijenja, jedino što ostaje je jezik koji je instrument za budućnost. Potreba za vještinama stranog jezika veća je nego ikada, a sama vještina bi se trebala njegovati.</w:t>
      </w:r>
    </w:p>
    <w:p w:rsidR="00941485" w:rsidRPr="008318DD" w:rsidRDefault="00941485" w:rsidP="00941485">
      <w:pPr>
        <w:autoSpaceDE w:val="0"/>
        <w:autoSpaceDN w:val="0"/>
        <w:adjustRightInd w:val="0"/>
        <w:jc w:val="both"/>
        <w:rPr>
          <w:rFonts w:cs="Times New Roman"/>
          <w:szCs w:val="24"/>
        </w:rPr>
      </w:pPr>
    </w:p>
    <w:p w:rsidR="00941485" w:rsidRPr="008318DD" w:rsidRDefault="00941485" w:rsidP="00941485">
      <w:pPr>
        <w:rPr>
          <w:szCs w:val="24"/>
        </w:rPr>
      </w:pPr>
      <w:r w:rsidRPr="008318DD">
        <w:rPr>
          <w:b/>
          <w:szCs w:val="24"/>
        </w:rPr>
        <w:t>Ključne riječi</w:t>
      </w:r>
      <w:r w:rsidRPr="008318DD">
        <w:rPr>
          <w:szCs w:val="24"/>
        </w:rPr>
        <w:t>: vještine stranog jezika, studenti, zapošljivost, poslodavci, visokoobrazovne institucije</w:t>
      </w:r>
    </w:p>
    <w:p w:rsidR="00941485" w:rsidRPr="008318DD" w:rsidRDefault="00941485" w:rsidP="00A82E92">
      <w:pPr>
        <w:spacing w:after="160" w:line="259" w:lineRule="auto"/>
        <w:rPr>
          <w:b/>
          <w:i/>
          <w:szCs w:val="24"/>
        </w:rPr>
      </w:pPr>
    </w:p>
    <w:p w:rsidR="00941485" w:rsidRPr="0024744D" w:rsidRDefault="00941485" w:rsidP="00941485">
      <w:pPr>
        <w:pStyle w:val="ListParagraph"/>
        <w:numPr>
          <w:ilvl w:val="0"/>
          <w:numId w:val="4"/>
        </w:numPr>
        <w:rPr>
          <w:b/>
          <w:color w:val="000000"/>
          <w:szCs w:val="24"/>
          <w:lang w:val="en-US"/>
        </w:rPr>
      </w:pPr>
      <w:r w:rsidRPr="0024744D">
        <w:rPr>
          <w:b/>
          <w:color w:val="000000"/>
          <w:szCs w:val="24"/>
          <w:lang w:val="en-US"/>
        </w:rPr>
        <w:t>Introduction</w:t>
      </w:r>
    </w:p>
    <w:p w:rsidR="009D0912" w:rsidRPr="0024744D" w:rsidRDefault="009D0912" w:rsidP="00741082">
      <w:pPr>
        <w:autoSpaceDE w:val="0"/>
        <w:autoSpaceDN w:val="0"/>
        <w:adjustRightInd w:val="0"/>
        <w:jc w:val="both"/>
        <w:rPr>
          <w:color w:val="000000"/>
          <w:szCs w:val="24"/>
          <w:lang w:val="en-US"/>
        </w:rPr>
      </w:pPr>
    </w:p>
    <w:p w:rsidR="00757528" w:rsidRPr="0024744D" w:rsidRDefault="00C85520" w:rsidP="00741082">
      <w:pPr>
        <w:autoSpaceDE w:val="0"/>
        <w:autoSpaceDN w:val="0"/>
        <w:adjustRightInd w:val="0"/>
        <w:jc w:val="both"/>
        <w:rPr>
          <w:rFonts w:cs="Times New Roman"/>
          <w:szCs w:val="24"/>
          <w:lang w:val="en-US"/>
        </w:rPr>
      </w:pPr>
      <w:r w:rsidRPr="0024744D">
        <w:rPr>
          <w:rFonts w:cs="Times New Roman"/>
          <w:szCs w:val="24"/>
          <w:lang w:val="en-US"/>
        </w:rPr>
        <w:t>International business communication is a</w:t>
      </w:r>
      <w:r w:rsidR="00286FE4" w:rsidRPr="0024744D">
        <w:rPr>
          <w:rFonts w:cs="Times New Roman"/>
          <w:szCs w:val="24"/>
          <w:lang w:val="en-US"/>
        </w:rPr>
        <w:t xml:space="preserve">chieved by only one means, </w:t>
      </w:r>
      <w:r w:rsidRPr="0024744D">
        <w:rPr>
          <w:rFonts w:cs="Times New Roman"/>
          <w:szCs w:val="24"/>
          <w:lang w:val="en-US"/>
        </w:rPr>
        <w:t>language. It has become crucial to global business effectiveness to unde</w:t>
      </w:r>
      <w:r w:rsidR="00286FE4" w:rsidRPr="0024744D">
        <w:rPr>
          <w:rFonts w:cs="Times New Roman"/>
          <w:szCs w:val="24"/>
          <w:lang w:val="en-US"/>
        </w:rPr>
        <w:t xml:space="preserve">rstand the complicated relationship between </w:t>
      </w:r>
      <w:r w:rsidRPr="0024744D">
        <w:rPr>
          <w:rFonts w:cs="Times New Roman"/>
          <w:szCs w:val="24"/>
          <w:lang w:val="en-US"/>
        </w:rPr>
        <w:t>forei</w:t>
      </w:r>
      <w:r w:rsidR="00286FE4" w:rsidRPr="0024744D">
        <w:rPr>
          <w:rFonts w:cs="Times New Roman"/>
          <w:szCs w:val="24"/>
          <w:lang w:val="en-US"/>
        </w:rPr>
        <w:t>gn language skills and their e</w:t>
      </w:r>
      <w:r w:rsidRPr="0024744D">
        <w:rPr>
          <w:rFonts w:cs="Times New Roman"/>
          <w:szCs w:val="24"/>
          <w:lang w:val="en-US"/>
        </w:rPr>
        <w:t xml:space="preserve">ffect </w:t>
      </w:r>
      <w:r w:rsidR="00286FE4" w:rsidRPr="0024744D">
        <w:rPr>
          <w:rFonts w:cs="Times New Roman"/>
          <w:szCs w:val="24"/>
          <w:lang w:val="en-US"/>
        </w:rPr>
        <w:t xml:space="preserve">on </w:t>
      </w:r>
      <w:r w:rsidRPr="0024744D">
        <w:rPr>
          <w:rFonts w:cs="Times New Roman"/>
          <w:szCs w:val="24"/>
          <w:lang w:val="en-US"/>
        </w:rPr>
        <w:t>day-to-day operations (Brannen et al, 2014).</w:t>
      </w:r>
      <w:r w:rsidR="00286FE4" w:rsidRPr="0024744D">
        <w:rPr>
          <w:rFonts w:cs="Times New Roman"/>
          <w:szCs w:val="24"/>
          <w:lang w:val="en-US"/>
        </w:rPr>
        <w:t xml:space="preserve"> </w:t>
      </w:r>
      <w:r w:rsidR="00C952AF" w:rsidRPr="0024744D">
        <w:rPr>
          <w:rFonts w:cs="Times New Roman"/>
          <w:szCs w:val="24"/>
          <w:lang w:val="en-US"/>
        </w:rPr>
        <w:t xml:space="preserve">As </w:t>
      </w:r>
      <w:r w:rsidR="00A113DC" w:rsidRPr="0024744D">
        <w:rPr>
          <w:rFonts w:cs="Times New Roman"/>
          <w:szCs w:val="24"/>
          <w:lang w:val="en-US"/>
        </w:rPr>
        <w:t xml:space="preserve">Itani </w:t>
      </w:r>
      <w:r w:rsidR="00FA5ADD" w:rsidRPr="0024744D">
        <w:rPr>
          <w:rFonts w:cs="Times New Roman"/>
          <w:szCs w:val="24"/>
          <w:lang w:val="en-US"/>
        </w:rPr>
        <w:t xml:space="preserve">(2014) </w:t>
      </w:r>
      <w:r w:rsidR="00A113DC" w:rsidRPr="0024744D">
        <w:rPr>
          <w:rFonts w:cs="Times New Roman"/>
          <w:szCs w:val="24"/>
          <w:lang w:val="en-US"/>
        </w:rPr>
        <w:t>noticed, foreign language skills represent a key career competence today b</w:t>
      </w:r>
      <w:r w:rsidR="00286FE4" w:rsidRPr="0024744D">
        <w:rPr>
          <w:rFonts w:cs="Times New Roman"/>
          <w:szCs w:val="24"/>
          <w:lang w:val="en-US"/>
        </w:rPr>
        <w:t>ecause of internationalization, reduced job security, and a shift in career ownership to</w:t>
      </w:r>
      <w:r w:rsidR="00A113DC" w:rsidRPr="0024744D">
        <w:rPr>
          <w:rFonts w:cs="Times New Roman"/>
          <w:szCs w:val="24"/>
          <w:lang w:val="en-US"/>
        </w:rPr>
        <w:t xml:space="preserve"> the individual.</w:t>
      </w:r>
      <w:r w:rsidR="001D1B10" w:rsidRPr="0024744D">
        <w:rPr>
          <w:rFonts w:cs="Times New Roman"/>
          <w:szCs w:val="24"/>
          <w:lang w:val="en-US"/>
        </w:rPr>
        <w:t xml:space="preserve"> </w:t>
      </w:r>
      <w:r w:rsidR="00FA5ADD" w:rsidRPr="0024744D">
        <w:rPr>
          <w:rFonts w:cs="Times New Roman"/>
          <w:szCs w:val="24"/>
          <w:lang w:val="en-US"/>
        </w:rPr>
        <w:t>Furthermore</w:t>
      </w:r>
      <w:r w:rsidR="009A7579">
        <w:rPr>
          <w:rFonts w:cs="Times New Roman"/>
          <w:szCs w:val="24"/>
          <w:lang w:val="en-US"/>
        </w:rPr>
        <w:t>,</w:t>
      </w:r>
      <w:r w:rsidR="00FA5ADD" w:rsidRPr="0024744D">
        <w:rPr>
          <w:rFonts w:cs="Times New Roman"/>
          <w:szCs w:val="24"/>
          <w:lang w:val="en-US"/>
        </w:rPr>
        <w:t xml:space="preserve"> </w:t>
      </w:r>
      <w:r w:rsidR="00BE1842" w:rsidRPr="0024744D">
        <w:rPr>
          <w:rFonts w:cs="Times New Roman"/>
          <w:szCs w:val="24"/>
          <w:lang w:val="en-US"/>
        </w:rPr>
        <w:t>Stöhr</w:t>
      </w:r>
      <w:r w:rsidR="00FA5ADD" w:rsidRPr="0024744D">
        <w:rPr>
          <w:rFonts w:cs="Times New Roman"/>
          <w:szCs w:val="24"/>
          <w:lang w:val="en-US"/>
        </w:rPr>
        <w:t xml:space="preserve"> (2015) m</w:t>
      </w:r>
      <w:r w:rsidR="00BE1842" w:rsidRPr="0024744D">
        <w:rPr>
          <w:rFonts w:cs="Times New Roman"/>
          <w:szCs w:val="24"/>
          <w:lang w:val="en-US"/>
        </w:rPr>
        <w:t>entioned that graduates with foreign language skills grease the wheels of international business relations.</w:t>
      </w:r>
      <w:r w:rsidR="00B041B9" w:rsidRPr="0024744D">
        <w:rPr>
          <w:rFonts w:cs="Times New Roman"/>
          <w:szCs w:val="24"/>
          <w:lang w:val="en-US"/>
        </w:rPr>
        <w:t xml:space="preserve"> </w:t>
      </w:r>
      <w:r w:rsidR="00BE1842" w:rsidRPr="0024744D">
        <w:rPr>
          <w:rFonts w:cs="Times New Roman"/>
          <w:szCs w:val="24"/>
          <w:lang w:val="en-US"/>
        </w:rPr>
        <w:t>I</w:t>
      </w:r>
      <w:r w:rsidR="00E01A5E" w:rsidRPr="0024744D">
        <w:rPr>
          <w:rFonts w:cs="Times New Roman"/>
          <w:szCs w:val="24"/>
          <w:lang w:val="en-US"/>
        </w:rPr>
        <w:t xml:space="preserve">t is important to notice that without foreign language skills, businesses in the world, and especially </w:t>
      </w:r>
      <w:r w:rsidR="004433F9" w:rsidRPr="0024744D">
        <w:rPr>
          <w:rFonts w:cs="Times New Roman"/>
          <w:szCs w:val="24"/>
          <w:lang w:val="en-US"/>
        </w:rPr>
        <w:t xml:space="preserve">businesses in </w:t>
      </w:r>
      <w:r w:rsidR="00E01A5E" w:rsidRPr="0024744D">
        <w:rPr>
          <w:rFonts w:cs="Times New Roman"/>
          <w:szCs w:val="24"/>
          <w:lang w:val="en-US"/>
        </w:rPr>
        <w:t xml:space="preserve">Croatia cannot </w:t>
      </w:r>
      <w:r w:rsidR="004433F9" w:rsidRPr="0024744D">
        <w:rPr>
          <w:rFonts w:cs="Times New Roman"/>
          <w:szCs w:val="24"/>
          <w:lang w:val="en-US"/>
        </w:rPr>
        <w:t xml:space="preserve">compete </w:t>
      </w:r>
      <w:r w:rsidR="008A2D80" w:rsidRPr="0024744D">
        <w:rPr>
          <w:rFonts w:cs="Times New Roman"/>
          <w:szCs w:val="24"/>
          <w:lang w:val="en-US"/>
        </w:rPr>
        <w:t>on</w:t>
      </w:r>
      <w:r w:rsidR="004433F9" w:rsidRPr="0024744D">
        <w:rPr>
          <w:rFonts w:cs="Times New Roman"/>
          <w:szCs w:val="24"/>
          <w:lang w:val="en-US"/>
        </w:rPr>
        <w:t xml:space="preserve"> the multilingual multinational market. </w:t>
      </w:r>
      <w:r w:rsidR="0026356B" w:rsidRPr="0024744D">
        <w:rPr>
          <w:rFonts w:cs="Times New Roman"/>
          <w:szCs w:val="24"/>
          <w:lang w:val="en-US"/>
        </w:rPr>
        <w:t>In addition, Stöhr</w:t>
      </w:r>
      <w:r w:rsidR="008A2D80" w:rsidRPr="0024744D">
        <w:rPr>
          <w:rFonts w:cs="Times New Roman"/>
          <w:szCs w:val="24"/>
          <w:lang w:val="en-US"/>
        </w:rPr>
        <w:t xml:space="preserve"> (2015)</w:t>
      </w:r>
      <w:r w:rsidR="0026356B" w:rsidRPr="0024744D">
        <w:rPr>
          <w:rFonts w:cs="Times New Roman"/>
          <w:szCs w:val="24"/>
          <w:lang w:val="en-US"/>
        </w:rPr>
        <w:t xml:space="preserve"> noticed that </w:t>
      </w:r>
      <w:r w:rsidR="00B041B9" w:rsidRPr="0024744D">
        <w:rPr>
          <w:rFonts w:cs="Times New Roman"/>
          <w:szCs w:val="24"/>
          <w:lang w:val="en-US"/>
        </w:rPr>
        <w:t xml:space="preserve">specifically </w:t>
      </w:r>
      <w:r w:rsidR="007B76E3" w:rsidRPr="0024744D">
        <w:rPr>
          <w:rFonts w:cs="Times New Roman"/>
          <w:szCs w:val="24"/>
          <w:lang w:val="en-US"/>
        </w:rPr>
        <w:t>English language has become the key</w:t>
      </w:r>
      <w:r w:rsidR="0026356B" w:rsidRPr="0024744D">
        <w:rPr>
          <w:rFonts w:cs="Times New Roman"/>
          <w:szCs w:val="24"/>
          <w:lang w:val="en-US"/>
        </w:rPr>
        <w:t xml:space="preserve"> qualifi</w:t>
      </w:r>
      <w:r w:rsidR="008A2D80" w:rsidRPr="0024744D">
        <w:rPr>
          <w:rFonts w:cs="Times New Roman"/>
          <w:szCs w:val="24"/>
          <w:lang w:val="en-US"/>
        </w:rPr>
        <w:t>cation in many oc</w:t>
      </w:r>
      <w:r w:rsidR="0026356B" w:rsidRPr="0024744D">
        <w:rPr>
          <w:rFonts w:cs="Times New Roman"/>
          <w:szCs w:val="24"/>
          <w:lang w:val="en-US"/>
        </w:rPr>
        <w:t xml:space="preserve">cupations. </w:t>
      </w:r>
      <w:r w:rsidR="003F0076" w:rsidRPr="0024744D">
        <w:rPr>
          <w:rFonts w:cs="Times New Roman"/>
          <w:szCs w:val="24"/>
          <w:lang w:val="en-US"/>
        </w:rPr>
        <w:t xml:space="preserve">However, the question of ensuring </w:t>
      </w:r>
      <w:r w:rsidR="00B041B9" w:rsidRPr="0024744D">
        <w:rPr>
          <w:rFonts w:cs="Times New Roman"/>
          <w:szCs w:val="24"/>
          <w:lang w:val="en-US"/>
        </w:rPr>
        <w:t>and a</w:t>
      </w:r>
      <w:r w:rsidR="00757528" w:rsidRPr="0024744D">
        <w:rPr>
          <w:rFonts w:cs="Times New Roman"/>
          <w:szCs w:val="24"/>
          <w:lang w:val="en-US"/>
        </w:rPr>
        <w:t>c</w:t>
      </w:r>
      <w:r w:rsidR="00B041B9" w:rsidRPr="0024744D">
        <w:rPr>
          <w:rFonts w:cs="Times New Roman"/>
          <w:szCs w:val="24"/>
          <w:lang w:val="en-US"/>
        </w:rPr>
        <w:t>quiring</w:t>
      </w:r>
      <w:r w:rsidR="00757528" w:rsidRPr="0024744D">
        <w:rPr>
          <w:rFonts w:cs="Times New Roman"/>
          <w:szCs w:val="24"/>
          <w:lang w:val="en-US"/>
        </w:rPr>
        <w:t xml:space="preserve"> language skill in Croatia</w:t>
      </w:r>
      <w:r w:rsidR="003F0076" w:rsidRPr="0024744D">
        <w:rPr>
          <w:rFonts w:cs="Times New Roman"/>
          <w:szCs w:val="24"/>
          <w:lang w:val="en-US"/>
        </w:rPr>
        <w:t xml:space="preserve"> is still </w:t>
      </w:r>
      <w:r w:rsidR="00757528" w:rsidRPr="0024744D">
        <w:rPr>
          <w:rFonts w:cs="Times New Roman"/>
          <w:szCs w:val="24"/>
          <w:lang w:val="en-US"/>
        </w:rPr>
        <w:t>not sufficiently articulated</w:t>
      </w:r>
      <w:r w:rsidR="003F0076" w:rsidRPr="0024744D">
        <w:rPr>
          <w:rFonts w:cs="Times New Roman"/>
          <w:szCs w:val="24"/>
          <w:lang w:val="en-US"/>
        </w:rPr>
        <w:t>. Are all students as well as graduates equipped with enough foreign language knowledge to be able to acquire skills which they will then use</w:t>
      </w:r>
      <w:r w:rsidR="001D23E7" w:rsidRPr="0024744D">
        <w:rPr>
          <w:rFonts w:cs="Times New Roman"/>
          <w:szCs w:val="24"/>
          <w:lang w:val="en-US"/>
        </w:rPr>
        <w:t xml:space="preserve"> for future employment in</w:t>
      </w:r>
      <w:r w:rsidR="003F0076" w:rsidRPr="0024744D">
        <w:rPr>
          <w:rFonts w:cs="Times New Roman"/>
          <w:szCs w:val="24"/>
          <w:lang w:val="en-US"/>
        </w:rPr>
        <w:t xml:space="preserve"> businesses with international contacts? </w:t>
      </w:r>
      <w:r w:rsidR="006040A8" w:rsidRPr="0024744D">
        <w:rPr>
          <w:rFonts w:cs="Times New Roman"/>
          <w:szCs w:val="24"/>
          <w:lang w:val="en-US"/>
        </w:rPr>
        <w:t>Higher education institutions</w:t>
      </w:r>
      <w:r w:rsidR="001D23E7" w:rsidRPr="0024744D">
        <w:rPr>
          <w:rFonts w:cs="Times New Roman"/>
          <w:szCs w:val="24"/>
          <w:lang w:val="en-US"/>
        </w:rPr>
        <w:t xml:space="preserve"> in Croatia </w:t>
      </w:r>
      <w:r w:rsidR="006040A8" w:rsidRPr="0024744D">
        <w:rPr>
          <w:rFonts w:cs="Times New Roman"/>
          <w:szCs w:val="24"/>
          <w:lang w:val="en-US"/>
        </w:rPr>
        <w:t>provide</w:t>
      </w:r>
      <w:r w:rsidR="001D23E7" w:rsidRPr="0024744D">
        <w:rPr>
          <w:rFonts w:cs="Times New Roman"/>
          <w:szCs w:val="24"/>
          <w:lang w:val="en-US"/>
        </w:rPr>
        <w:t xml:space="preserve"> different foreign language classes and i</w:t>
      </w:r>
      <w:r w:rsidR="00757528" w:rsidRPr="0024744D">
        <w:rPr>
          <w:rFonts w:cs="Times New Roman"/>
          <w:szCs w:val="24"/>
          <w:lang w:val="en-US"/>
        </w:rPr>
        <w:t>t is up to students</w:t>
      </w:r>
      <w:r w:rsidR="004433F9" w:rsidRPr="0024744D">
        <w:rPr>
          <w:rFonts w:cs="Times New Roman"/>
          <w:szCs w:val="24"/>
          <w:lang w:val="en-US"/>
        </w:rPr>
        <w:t xml:space="preserve"> to work on acquiring foreign language skills during their</w:t>
      </w:r>
      <w:r w:rsidR="007421C8" w:rsidRPr="0024744D">
        <w:rPr>
          <w:rFonts w:cs="Times New Roman"/>
          <w:szCs w:val="24"/>
          <w:lang w:val="en-US"/>
        </w:rPr>
        <w:t xml:space="preserve"> </w:t>
      </w:r>
      <w:r w:rsidR="008A2D80" w:rsidRPr="0024744D">
        <w:rPr>
          <w:rFonts w:cs="Times New Roman"/>
          <w:szCs w:val="24"/>
          <w:lang w:val="en-US"/>
        </w:rPr>
        <w:t>HE</w:t>
      </w:r>
      <w:r w:rsidR="007421C8" w:rsidRPr="0024744D">
        <w:rPr>
          <w:rFonts w:cs="Times New Roman"/>
          <w:szCs w:val="24"/>
          <w:lang w:val="en-US"/>
        </w:rPr>
        <w:t xml:space="preserve"> in order to become more competitive for employment.</w:t>
      </w:r>
    </w:p>
    <w:p w:rsidR="00D70CFB" w:rsidRPr="0024744D" w:rsidRDefault="00D70CFB" w:rsidP="00741082">
      <w:pPr>
        <w:autoSpaceDE w:val="0"/>
        <w:autoSpaceDN w:val="0"/>
        <w:adjustRightInd w:val="0"/>
        <w:jc w:val="both"/>
        <w:rPr>
          <w:rFonts w:cs="Times New Roman"/>
          <w:szCs w:val="24"/>
          <w:lang w:val="en-US"/>
        </w:rPr>
      </w:pPr>
    </w:p>
    <w:p w:rsidR="002213BF" w:rsidRPr="0024744D" w:rsidRDefault="00AB05EE" w:rsidP="00741082">
      <w:pPr>
        <w:autoSpaceDE w:val="0"/>
        <w:autoSpaceDN w:val="0"/>
        <w:adjustRightInd w:val="0"/>
        <w:jc w:val="both"/>
        <w:rPr>
          <w:rFonts w:cs="Times New Roman"/>
          <w:szCs w:val="24"/>
          <w:lang w:val="en-US"/>
        </w:rPr>
      </w:pPr>
      <w:r w:rsidRPr="0024744D">
        <w:rPr>
          <w:rFonts w:cs="Times New Roman"/>
          <w:szCs w:val="24"/>
          <w:lang w:val="en-US"/>
        </w:rPr>
        <w:lastRenderedPageBreak/>
        <w:t xml:space="preserve">Since the world has become </w:t>
      </w:r>
      <w:r w:rsidR="004739A6" w:rsidRPr="0024744D">
        <w:rPr>
          <w:rFonts w:cs="Times New Roman"/>
          <w:szCs w:val="24"/>
          <w:lang w:val="en-US"/>
        </w:rPr>
        <w:t>immensely</w:t>
      </w:r>
      <w:r w:rsidRPr="0024744D">
        <w:rPr>
          <w:rFonts w:cs="Times New Roman"/>
          <w:szCs w:val="24"/>
          <w:lang w:val="en-US"/>
        </w:rPr>
        <w:t xml:space="preserve"> technology infused, the businesses even in a small country </w:t>
      </w:r>
      <w:r w:rsidR="005D46EE" w:rsidRPr="0024744D">
        <w:rPr>
          <w:rFonts w:cs="Times New Roman"/>
          <w:szCs w:val="24"/>
          <w:lang w:val="en-US"/>
        </w:rPr>
        <w:t>such as</w:t>
      </w:r>
      <w:r w:rsidRPr="0024744D">
        <w:rPr>
          <w:rFonts w:cs="Times New Roman"/>
          <w:szCs w:val="24"/>
          <w:lang w:val="en-US"/>
        </w:rPr>
        <w:t xml:space="preserve"> Croatia have to keep up the pace of growth and change</w:t>
      </w:r>
      <w:r w:rsidR="00D05F65" w:rsidRPr="0024744D">
        <w:rPr>
          <w:rFonts w:cs="Times New Roman"/>
          <w:szCs w:val="24"/>
          <w:lang w:val="en-US"/>
        </w:rPr>
        <w:t xml:space="preserve"> if they want to </w:t>
      </w:r>
      <w:r w:rsidR="00BC4A90" w:rsidRPr="0024744D">
        <w:rPr>
          <w:rFonts w:cs="Times New Roman"/>
          <w:szCs w:val="24"/>
          <w:lang w:val="en-US"/>
        </w:rPr>
        <w:t>prosper</w:t>
      </w:r>
      <w:r w:rsidRPr="0024744D">
        <w:rPr>
          <w:rFonts w:cs="Times New Roman"/>
          <w:szCs w:val="24"/>
          <w:lang w:val="en-US"/>
        </w:rPr>
        <w:t xml:space="preserve"> and should therefore strive for not just local but also international </w:t>
      </w:r>
      <w:r w:rsidR="00D05F65" w:rsidRPr="0024744D">
        <w:rPr>
          <w:rFonts w:cs="Times New Roman"/>
          <w:szCs w:val="24"/>
          <w:lang w:val="en-US"/>
        </w:rPr>
        <w:t xml:space="preserve">success. </w:t>
      </w:r>
      <w:r w:rsidR="0002794D" w:rsidRPr="0024744D">
        <w:rPr>
          <w:rFonts w:cs="Times New Roman"/>
          <w:szCs w:val="24"/>
          <w:lang w:val="en-US"/>
        </w:rPr>
        <w:t xml:space="preserve">Based on our experience, </w:t>
      </w:r>
      <w:r w:rsidR="00E47387" w:rsidRPr="0024744D">
        <w:rPr>
          <w:rFonts w:cs="Times New Roman"/>
          <w:szCs w:val="24"/>
          <w:lang w:val="en-US"/>
        </w:rPr>
        <w:t>companies</w:t>
      </w:r>
      <w:r w:rsidR="00D05F65" w:rsidRPr="0024744D">
        <w:rPr>
          <w:rFonts w:cs="Times New Roman"/>
          <w:szCs w:val="24"/>
          <w:lang w:val="en-US"/>
        </w:rPr>
        <w:t xml:space="preserve"> need </w:t>
      </w:r>
      <w:r w:rsidR="00E47387" w:rsidRPr="0024744D">
        <w:rPr>
          <w:rFonts w:cs="Times New Roman"/>
          <w:szCs w:val="24"/>
          <w:lang w:val="en-US"/>
        </w:rPr>
        <w:t>employees with</w:t>
      </w:r>
      <w:r w:rsidR="00381C0D" w:rsidRPr="0024744D">
        <w:rPr>
          <w:rFonts w:cs="Times New Roman"/>
          <w:szCs w:val="24"/>
          <w:lang w:val="en-US"/>
        </w:rPr>
        <w:t xml:space="preserve"> IT skills,</w:t>
      </w:r>
      <w:r w:rsidR="00D05F65" w:rsidRPr="0024744D">
        <w:rPr>
          <w:rFonts w:cs="Times New Roman"/>
          <w:szCs w:val="24"/>
          <w:lang w:val="en-US"/>
        </w:rPr>
        <w:t xml:space="preserve"> international awareness and foreign language skills</w:t>
      </w:r>
      <w:r w:rsidR="001B1983" w:rsidRPr="0024744D">
        <w:rPr>
          <w:rFonts w:cs="Times New Roman"/>
          <w:szCs w:val="24"/>
          <w:lang w:val="en-US"/>
        </w:rPr>
        <w:t xml:space="preserve"> in order to be internationally successful</w:t>
      </w:r>
      <w:r w:rsidR="00D05F65" w:rsidRPr="0024744D">
        <w:rPr>
          <w:rFonts w:cs="Times New Roman"/>
          <w:szCs w:val="24"/>
          <w:lang w:val="en-US"/>
        </w:rPr>
        <w:t xml:space="preserve">. </w:t>
      </w:r>
    </w:p>
    <w:p w:rsidR="00D70CFB" w:rsidRPr="0024744D" w:rsidRDefault="00D70CFB" w:rsidP="00741082">
      <w:pPr>
        <w:autoSpaceDE w:val="0"/>
        <w:autoSpaceDN w:val="0"/>
        <w:adjustRightInd w:val="0"/>
        <w:jc w:val="both"/>
        <w:rPr>
          <w:rFonts w:cs="Times New Roman"/>
          <w:szCs w:val="24"/>
          <w:lang w:val="en-US"/>
        </w:rPr>
      </w:pPr>
    </w:p>
    <w:p w:rsidR="002535AC" w:rsidRPr="0024744D" w:rsidRDefault="00D05F65" w:rsidP="002535AC">
      <w:pPr>
        <w:autoSpaceDE w:val="0"/>
        <w:autoSpaceDN w:val="0"/>
        <w:adjustRightInd w:val="0"/>
        <w:jc w:val="both"/>
        <w:rPr>
          <w:rFonts w:cs="Times New Roman"/>
          <w:color w:val="000000"/>
          <w:szCs w:val="24"/>
          <w:lang w:val="en-US"/>
        </w:rPr>
      </w:pPr>
      <w:r w:rsidRPr="0024744D">
        <w:rPr>
          <w:rFonts w:cs="Times New Roman"/>
          <w:szCs w:val="24"/>
          <w:lang w:val="en-US"/>
        </w:rPr>
        <w:t>T</w:t>
      </w:r>
      <w:r w:rsidR="000522AA" w:rsidRPr="0024744D">
        <w:rPr>
          <w:rFonts w:cs="Times New Roman"/>
          <w:szCs w:val="24"/>
          <w:lang w:val="en-US"/>
        </w:rPr>
        <w:t xml:space="preserve">he aim </w:t>
      </w:r>
      <w:r w:rsidR="00A97351" w:rsidRPr="0024744D">
        <w:rPr>
          <w:rFonts w:cs="Times New Roman"/>
          <w:szCs w:val="24"/>
          <w:lang w:val="en-US"/>
        </w:rPr>
        <w:t xml:space="preserve">of this research </w:t>
      </w:r>
      <w:r w:rsidR="00D70CFB" w:rsidRPr="0024744D">
        <w:rPr>
          <w:rFonts w:cs="Times New Roman"/>
          <w:szCs w:val="24"/>
          <w:lang w:val="en-US"/>
        </w:rPr>
        <w:t xml:space="preserve">was to compare the </w:t>
      </w:r>
      <w:r w:rsidR="00DF62BC" w:rsidRPr="0024744D">
        <w:rPr>
          <w:rFonts w:cs="Times New Roman"/>
          <w:szCs w:val="24"/>
          <w:lang w:val="en-US"/>
        </w:rPr>
        <w:t>perception of foreign language skills</w:t>
      </w:r>
      <w:r w:rsidR="007B32D5" w:rsidRPr="0024744D">
        <w:rPr>
          <w:rFonts w:cs="Times New Roman"/>
          <w:szCs w:val="24"/>
          <w:lang w:val="en-US"/>
        </w:rPr>
        <w:t xml:space="preserve"> from employers’, educator</w:t>
      </w:r>
      <w:r w:rsidR="00E94B2F" w:rsidRPr="0024744D">
        <w:rPr>
          <w:rFonts w:cs="Times New Roman"/>
          <w:szCs w:val="24"/>
          <w:lang w:val="en-US"/>
        </w:rPr>
        <w:t xml:space="preserve">s’ and students’ perspective </w:t>
      </w:r>
      <w:r w:rsidR="00D70CFB" w:rsidRPr="0024744D">
        <w:rPr>
          <w:rFonts w:cs="Times New Roman"/>
          <w:szCs w:val="24"/>
          <w:lang w:val="en-US"/>
        </w:rPr>
        <w:t>as well as</w:t>
      </w:r>
      <w:r w:rsidR="00AC6D6E" w:rsidRPr="0024744D">
        <w:rPr>
          <w:rFonts w:cs="Times New Roman"/>
          <w:szCs w:val="24"/>
          <w:lang w:val="en-US"/>
        </w:rPr>
        <w:t xml:space="preserve"> to compare</w:t>
      </w:r>
      <w:r w:rsidR="00D70CFB" w:rsidRPr="0024744D">
        <w:rPr>
          <w:rFonts w:cs="Times New Roman"/>
          <w:szCs w:val="24"/>
          <w:lang w:val="en-US"/>
        </w:rPr>
        <w:t xml:space="preserve"> the assessed contribution of t</w:t>
      </w:r>
      <w:r w:rsidR="00AC6D6E" w:rsidRPr="0024744D">
        <w:rPr>
          <w:rFonts w:cs="Times New Roman"/>
          <w:szCs w:val="24"/>
          <w:lang w:val="en-US"/>
        </w:rPr>
        <w:t>eaching at</w:t>
      </w:r>
      <w:r w:rsidR="00D70CFB" w:rsidRPr="0024744D">
        <w:rPr>
          <w:rFonts w:cs="Times New Roman"/>
          <w:szCs w:val="24"/>
          <w:lang w:val="en-US"/>
        </w:rPr>
        <w:t xml:space="preserve"> </w:t>
      </w:r>
      <w:r w:rsidR="007B32D5" w:rsidRPr="0024744D">
        <w:rPr>
          <w:rFonts w:cs="Times New Roman"/>
          <w:szCs w:val="24"/>
          <w:lang w:val="en-US"/>
        </w:rPr>
        <w:t xml:space="preserve">HEI </w:t>
      </w:r>
      <w:r w:rsidR="00C533F8" w:rsidRPr="0024744D">
        <w:rPr>
          <w:rFonts w:cs="Times New Roman"/>
          <w:szCs w:val="24"/>
          <w:lang w:val="en-US"/>
        </w:rPr>
        <w:t>to</w:t>
      </w:r>
      <w:r w:rsidR="00D70CFB" w:rsidRPr="0024744D">
        <w:rPr>
          <w:rFonts w:cs="Times New Roman"/>
          <w:szCs w:val="24"/>
          <w:lang w:val="en-US"/>
        </w:rPr>
        <w:t xml:space="preserve"> </w:t>
      </w:r>
      <w:r w:rsidR="00223CA7" w:rsidRPr="0024744D">
        <w:rPr>
          <w:rFonts w:cs="Times New Roman"/>
          <w:szCs w:val="24"/>
          <w:lang w:val="en-US"/>
        </w:rPr>
        <w:t>the development of</w:t>
      </w:r>
      <w:r w:rsidR="00D70CFB" w:rsidRPr="0024744D">
        <w:rPr>
          <w:rFonts w:cs="Times New Roman"/>
          <w:szCs w:val="24"/>
          <w:lang w:val="en-US"/>
        </w:rPr>
        <w:t xml:space="preserve"> </w:t>
      </w:r>
      <w:r w:rsidR="00AC6D6E" w:rsidRPr="0024744D">
        <w:rPr>
          <w:rFonts w:cs="Times New Roman"/>
          <w:szCs w:val="24"/>
          <w:lang w:val="en-US"/>
        </w:rPr>
        <w:t>mentioned</w:t>
      </w:r>
      <w:r w:rsidR="002535AC" w:rsidRPr="0024744D">
        <w:rPr>
          <w:rFonts w:cs="Times New Roman"/>
          <w:szCs w:val="24"/>
          <w:lang w:val="en-US"/>
        </w:rPr>
        <w:t xml:space="preserve"> skills. </w:t>
      </w:r>
      <w:r w:rsidR="002535AC" w:rsidRPr="0024744D">
        <w:rPr>
          <w:rFonts w:cs="Times New Roman"/>
          <w:color w:val="000000"/>
          <w:szCs w:val="24"/>
          <w:lang w:val="en-US"/>
        </w:rPr>
        <w:t>Re</w:t>
      </w:r>
      <w:r w:rsidR="00DA5370" w:rsidRPr="0024744D">
        <w:rPr>
          <w:rFonts w:cs="Times New Roman"/>
          <w:color w:val="000000"/>
          <w:szCs w:val="24"/>
          <w:lang w:val="en-US"/>
        </w:rPr>
        <w:t>search in Croatia o</w:t>
      </w:r>
      <w:r w:rsidR="002535AC" w:rsidRPr="0024744D">
        <w:rPr>
          <w:rFonts w:cs="Times New Roman"/>
          <w:color w:val="000000"/>
          <w:szCs w:val="24"/>
          <w:lang w:val="en-US"/>
        </w:rPr>
        <w:t>n the influence of foreign language skills for employment</w:t>
      </w:r>
      <w:r w:rsidR="00DA5370" w:rsidRPr="0024744D">
        <w:rPr>
          <w:rFonts w:cs="Times New Roman"/>
          <w:color w:val="000000"/>
          <w:szCs w:val="24"/>
          <w:lang w:val="en-US"/>
        </w:rPr>
        <w:t xml:space="preserve"> </w:t>
      </w:r>
      <w:r w:rsidR="002535AC" w:rsidRPr="0024744D">
        <w:rPr>
          <w:rFonts w:cs="Times New Roman"/>
          <w:color w:val="000000"/>
          <w:szCs w:val="24"/>
          <w:lang w:val="en-US"/>
        </w:rPr>
        <w:t xml:space="preserve">is </w:t>
      </w:r>
      <w:r w:rsidR="00DA5370" w:rsidRPr="0024744D">
        <w:rPr>
          <w:rFonts w:cs="Times New Roman"/>
          <w:color w:val="000000"/>
          <w:szCs w:val="24"/>
          <w:lang w:val="en-US"/>
        </w:rPr>
        <w:t xml:space="preserve">rather </w:t>
      </w:r>
      <w:r w:rsidR="00130ABD" w:rsidRPr="0024744D">
        <w:rPr>
          <w:rFonts w:cs="Times New Roman"/>
          <w:color w:val="000000"/>
          <w:szCs w:val="24"/>
          <w:lang w:val="en-US"/>
        </w:rPr>
        <w:t xml:space="preserve">limited. This paper contributes the existing body of literature by comparing </w:t>
      </w:r>
      <w:r w:rsidR="002535AC" w:rsidRPr="0024744D">
        <w:rPr>
          <w:rFonts w:cs="Times New Roman"/>
          <w:color w:val="000000"/>
          <w:szCs w:val="24"/>
          <w:lang w:val="en-US"/>
        </w:rPr>
        <w:t xml:space="preserve">employers’ </w:t>
      </w:r>
      <w:r w:rsidR="002535AC" w:rsidRPr="0024744D">
        <w:rPr>
          <w:rFonts w:cs="Times New Roman"/>
          <w:szCs w:val="24"/>
          <w:lang w:val="en-US"/>
        </w:rPr>
        <w:t>educators</w:t>
      </w:r>
      <w:r w:rsidR="002535AC" w:rsidRPr="0024744D">
        <w:rPr>
          <w:rFonts w:cs="Times New Roman"/>
          <w:color w:val="000000"/>
          <w:szCs w:val="24"/>
          <w:lang w:val="en-US"/>
        </w:rPr>
        <w:t xml:space="preserve">’ and students’ assessment of importance of foreign </w:t>
      </w:r>
      <w:r w:rsidR="00130ABD" w:rsidRPr="0024744D">
        <w:rPr>
          <w:rFonts w:cs="Times New Roman"/>
          <w:color w:val="000000"/>
          <w:szCs w:val="24"/>
          <w:lang w:val="en-US"/>
        </w:rPr>
        <w:t>language skills for employment, as well as their evaluations of the contribution of teaching at HEI to acquisition of foreign language skills.</w:t>
      </w:r>
    </w:p>
    <w:p w:rsidR="00A97351" w:rsidRPr="0024744D" w:rsidRDefault="00A97351" w:rsidP="00941485">
      <w:pPr>
        <w:jc w:val="both"/>
        <w:rPr>
          <w:rFonts w:cs="Times New Roman"/>
          <w:szCs w:val="24"/>
          <w:lang w:val="en-US"/>
        </w:rPr>
      </w:pPr>
    </w:p>
    <w:p w:rsidR="000F3CBA" w:rsidRPr="0024744D" w:rsidRDefault="00AC6D6E" w:rsidP="00941485">
      <w:pPr>
        <w:jc w:val="both"/>
        <w:rPr>
          <w:rFonts w:cs="Times New Roman"/>
          <w:szCs w:val="24"/>
          <w:lang w:val="en-US"/>
        </w:rPr>
      </w:pPr>
      <w:r w:rsidRPr="0024744D">
        <w:rPr>
          <w:rFonts w:cs="Times New Roman"/>
          <w:szCs w:val="24"/>
          <w:lang w:val="en-US"/>
        </w:rPr>
        <w:t xml:space="preserve">The </w:t>
      </w:r>
      <w:r w:rsidR="009C59EF" w:rsidRPr="0024744D">
        <w:rPr>
          <w:rFonts w:cs="Times New Roman"/>
          <w:szCs w:val="24"/>
          <w:lang w:val="en-US"/>
        </w:rPr>
        <w:t xml:space="preserve">paper consists of </w:t>
      </w:r>
      <w:r w:rsidR="000F3CBA" w:rsidRPr="0024744D">
        <w:rPr>
          <w:rFonts w:cs="Times New Roman"/>
          <w:szCs w:val="24"/>
          <w:lang w:val="en-US"/>
        </w:rPr>
        <w:t>a</w:t>
      </w:r>
      <w:r w:rsidR="00B41717" w:rsidRPr="0024744D">
        <w:rPr>
          <w:rFonts w:cs="Times New Roman"/>
          <w:szCs w:val="24"/>
          <w:lang w:val="en-US"/>
        </w:rPr>
        <w:t>n intro</w:t>
      </w:r>
      <w:r w:rsidR="0072225D" w:rsidRPr="0024744D">
        <w:rPr>
          <w:rFonts w:cs="Times New Roman"/>
          <w:szCs w:val="24"/>
          <w:lang w:val="en-US"/>
        </w:rPr>
        <w:t>duction with four</w:t>
      </w:r>
      <w:r w:rsidR="00BD620C" w:rsidRPr="0024744D">
        <w:rPr>
          <w:rFonts w:cs="Times New Roman"/>
          <w:szCs w:val="24"/>
          <w:lang w:val="en-US"/>
        </w:rPr>
        <w:t xml:space="preserve"> research</w:t>
      </w:r>
      <w:r w:rsidR="0072225D" w:rsidRPr="0024744D">
        <w:rPr>
          <w:rFonts w:cs="Times New Roman"/>
          <w:szCs w:val="24"/>
          <w:lang w:val="en-US"/>
        </w:rPr>
        <w:t xml:space="preserve"> hypotheses</w:t>
      </w:r>
      <w:r w:rsidR="00B41717" w:rsidRPr="0024744D">
        <w:rPr>
          <w:rFonts w:cs="Times New Roman"/>
          <w:szCs w:val="24"/>
          <w:lang w:val="en-US"/>
        </w:rPr>
        <w:t>,</w:t>
      </w:r>
      <w:r w:rsidR="000F3CBA" w:rsidRPr="0024744D">
        <w:rPr>
          <w:rFonts w:cs="Times New Roman"/>
          <w:szCs w:val="24"/>
          <w:lang w:val="en-US"/>
        </w:rPr>
        <w:t xml:space="preserve"> detailed literature review on foreign language skills, employability skills and employers’ view of foreign language skills</w:t>
      </w:r>
      <w:r w:rsidR="00B41717" w:rsidRPr="0024744D">
        <w:rPr>
          <w:rFonts w:cs="Times New Roman"/>
          <w:szCs w:val="24"/>
          <w:lang w:val="en-US"/>
        </w:rPr>
        <w:t xml:space="preserve">, </w:t>
      </w:r>
      <w:r w:rsidR="004C0582" w:rsidRPr="0024744D">
        <w:rPr>
          <w:rFonts w:cs="Times New Roman"/>
          <w:szCs w:val="24"/>
          <w:lang w:val="en-US"/>
        </w:rPr>
        <w:t xml:space="preserve">followed by </w:t>
      </w:r>
      <w:r w:rsidR="00B41717" w:rsidRPr="0024744D">
        <w:rPr>
          <w:rFonts w:cs="Times New Roman"/>
          <w:szCs w:val="24"/>
          <w:lang w:val="en-US"/>
        </w:rPr>
        <w:t>methodology used for the research, results and discussion. Further study</w:t>
      </w:r>
      <w:r w:rsidR="004C0582" w:rsidRPr="0024744D">
        <w:rPr>
          <w:rFonts w:cs="Times New Roman"/>
          <w:szCs w:val="24"/>
          <w:lang w:val="en-US"/>
        </w:rPr>
        <w:t>,</w:t>
      </w:r>
      <w:r w:rsidR="00B41717" w:rsidRPr="0024744D">
        <w:rPr>
          <w:rFonts w:cs="Times New Roman"/>
          <w:szCs w:val="24"/>
          <w:lang w:val="en-US"/>
        </w:rPr>
        <w:t xml:space="preserve"> as well as </w:t>
      </w:r>
      <w:r w:rsidR="00D662D4" w:rsidRPr="0024744D">
        <w:rPr>
          <w:rFonts w:cs="Times New Roman"/>
          <w:szCs w:val="24"/>
          <w:lang w:val="en-US"/>
        </w:rPr>
        <w:t>limit</w:t>
      </w:r>
      <w:r w:rsidR="00B41717" w:rsidRPr="0024744D">
        <w:rPr>
          <w:rFonts w:cs="Times New Roman"/>
          <w:szCs w:val="24"/>
          <w:lang w:val="en-US"/>
        </w:rPr>
        <w:t>ations are mentioned in the conclusion.</w:t>
      </w:r>
    </w:p>
    <w:p w:rsidR="00A82E92" w:rsidRPr="0024744D" w:rsidRDefault="00A82E92" w:rsidP="00941485">
      <w:pPr>
        <w:jc w:val="both"/>
        <w:rPr>
          <w:rFonts w:cs="Times New Roman"/>
          <w:szCs w:val="24"/>
          <w:lang w:val="en-US"/>
        </w:rPr>
      </w:pPr>
    </w:p>
    <w:p w:rsidR="00941485" w:rsidRPr="0024744D" w:rsidRDefault="00DF5BDA" w:rsidP="00941485">
      <w:pPr>
        <w:jc w:val="both"/>
        <w:rPr>
          <w:rFonts w:cs="Times New Roman"/>
          <w:szCs w:val="24"/>
          <w:lang w:val="en-US"/>
        </w:rPr>
      </w:pPr>
      <w:r w:rsidRPr="0024744D">
        <w:rPr>
          <w:rFonts w:cs="Times New Roman"/>
          <w:szCs w:val="24"/>
          <w:lang w:val="en-US"/>
        </w:rPr>
        <w:t>For this r</w:t>
      </w:r>
      <w:r w:rsidR="00304E39" w:rsidRPr="0024744D">
        <w:rPr>
          <w:rFonts w:cs="Times New Roman"/>
          <w:szCs w:val="24"/>
          <w:lang w:val="en-US"/>
        </w:rPr>
        <w:t>esearch</w:t>
      </w:r>
      <w:r w:rsidRPr="0024744D">
        <w:rPr>
          <w:rFonts w:cs="Times New Roman"/>
          <w:szCs w:val="24"/>
          <w:lang w:val="en-US"/>
        </w:rPr>
        <w:t xml:space="preserve"> the following</w:t>
      </w:r>
      <w:r w:rsidR="00941485" w:rsidRPr="0024744D">
        <w:rPr>
          <w:rFonts w:cs="Times New Roman"/>
          <w:szCs w:val="24"/>
          <w:lang w:val="en-US"/>
        </w:rPr>
        <w:t xml:space="preserve"> </w:t>
      </w:r>
      <w:r w:rsidR="00A82E92" w:rsidRPr="0024744D">
        <w:rPr>
          <w:rFonts w:cs="Times New Roman"/>
          <w:szCs w:val="24"/>
          <w:lang w:val="en-US"/>
        </w:rPr>
        <w:t>hypothese</w:t>
      </w:r>
      <w:r w:rsidR="00941485" w:rsidRPr="0024744D">
        <w:rPr>
          <w:rFonts w:cs="Times New Roman"/>
          <w:szCs w:val="24"/>
          <w:lang w:val="en-US"/>
        </w:rPr>
        <w:t>s</w:t>
      </w:r>
      <w:r w:rsidRPr="0024744D">
        <w:rPr>
          <w:rFonts w:cs="Times New Roman"/>
          <w:szCs w:val="24"/>
          <w:lang w:val="en-US"/>
        </w:rPr>
        <w:t xml:space="preserve"> have been constructed:</w:t>
      </w:r>
      <w:r w:rsidR="00B41717" w:rsidRPr="0024744D">
        <w:rPr>
          <w:rFonts w:cs="Times New Roman"/>
          <w:szCs w:val="24"/>
          <w:lang w:val="en-US"/>
        </w:rPr>
        <w:t xml:space="preserve"> </w:t>
      </w:r>
    </w:p>
    <w:p w:rsidR="00941485" w:rsidRPr="0024744D" w:rsidRDefault="00941485" w:rsidP="00AB7286">
      <w:pPr>
        <w:jc w:val="both"/>
        <w:rPr>
          <w:rFonts w:cs="Times New Roman"/>
          <w:szCs w:val="24"/>
          <w:lang w:val="en-US"/>
        </w:rPr>
      </w:pPr>
    </w:p>
    <w:p w:rsidR="00941485" w:rsidRPr="0024744D" w:rsidRDefault="00AB7286" w:rsidP="0024744D">
      <w:pPr>
        <w:ind w:left="720"/>
        <w:rPr>
          <w:rFonts w:cs="Times New Roman"/>
          <w:szCs w:val="24"/>
          <w:lang w:val="en-US"/>
        </w:rPr>
      </w:pPr>
      <w:r w:rsidRPr="0024744D">
        <w:rPr>
          <w:rFonts w:cs="Times New Roman"/>
          <w:szCs w:val="24"/>
          <w:lang w:val="en-US"/>
        </w:rPr>
        <w:t xml:space="preserve">H1: </w:t>
      </w:r>
      <w:r w:rsidR="0024744D" w:rsidRPr="0024744D">
        <w:rPr>
          <w:rFonts w:cs="Times New Roman"/>
          <w:szCs w:val="24"/>
          <w:lang w:val="en-US"/>
        </w:rPr>
        <w:t>Employers in Croatia value the importance of foreign language skills.</w:t>
      </w:r>
    </w:p>
    <w:p w:rsidR="0073414E" w:rsidRPr="0024744D" w:rsidRDefault="00AB7286" w:rsidP="00423699">
      <w:pPr>
        <w:ind w:left="720"/>
        <w:jc w:val="both"/>
        <w:rPr>
          <w:rFonts w:cs="Times New Roman"/>
          <w:szCs w:val="24"/>
          <w:lang w:val="en-US"/>
        </w:rPr>
      </w:pPr>
      <w:r w:rsidRPr="0024744D">
        <w:rPr>
          <w:rFonts w:cs="Times New Roman"/>
          <w:szCs w:val="24"/>
          <w:lang w:val="en-US"/>
        </w:rPr>
        <w:t xml:space="preserve">H2: </w:t>
      </w:r>
      <w:r w:rsidR="00941485" w:rsidRPr="0024744D">
        <w:rPr>
          <w:rFonts w:cs="Times New Roman"/>
          <w:szCs w:val="24"/>
          <w:lang w:val="en-US"/>
        </w:rPr>
        <w:t xml:space="preserve">Students, </w:t>
      </w:r>
      <w:r w:rsidR="00BE3EC1" w:rsidRPr="0024744D">
        <w:rPr>
          <w:rFonts w:cs="Times New Roman"/>
          <w:szCs w:val="24"/>
          <w:lang w:val="en-US"/>
        </w:rPr>
        <w:t xml:space="preserve">educators </w:t>
      </w:r>
      <w:r w:rsidR="00941485" w:rsidRPr="0024744D">
        <w:rPr>
          <w:rFonts w:cs="Times New Roman"/>
          <w:szCs w:val="24"/>
          <w:lang w:val="en-US"/>
        </w:rPr>
        <w:t>and employers in Croatia ha</w:t>
      </w:r>
      <w:r w:rsidR="00A56F5C" w:rsidRPr="0024744D">
        <w:rPr>
          <w:rFonts w:cs="Times New Roman"/>
          <w:szCs w:val="24"/>
          <w:lang w:val="en-US"/>
        </w:rPr>
        <w:t>ve different perception</w:t>
      </w:r>
      <w:r w:rsidR="00423699" w:rsidRPr="0024744D">
        <w:rPr>
          <w:rFonts w:cs="Times New Roman"/>
          <w:szCs w:val="24"/>
          <w:lang w:val="en-US"/>
        </w:rPr>
        <w:t>s</w:t>
      </w:r>
      <w:r w:rsidR="00A56F5C" w:rsidRPr="0024744D">
        <w:rPr>
          <w:rFonts w:cs="Times New Roman"/>
          <w:szCs w:val="24"/>
          <w:lang w:val="en-US"/>
        </w:rPr>
        <w:t xml:space="preserve"> of </w:t>
      </w:r>
      <w:r w:rsidR="00423699" w:rsidRPr="0024744D">
        <w:rPr>
          <w:rFonts w:cs="Times New Roman"/>
          <w:szCs w:val="24"/>
          <w:lang w:val="en-US"/>
        </w:rPr>
        <w:t xml:space="preserve">the </w:t>
      </w:r>
      <w:r w:rsidR="0073414E" w:rsidRPr="0024744D">
        <w:rPr>
          <w:rFonts w:cs="Times New Roman"/>
          <w:szCs w:val="24"/>
          <w:lang w:val="en-US"/>
        </w:rPr>
        <w:t xml:space="preserve"> </w:t>
      </w:r>
    </w:p>
    <w:p w:rsidR="00941485" w:rsidRPr="0024744D" w:rsidRDefault="0073414E" w:rsidP="00E82AF2">
      <w:pPr>
        <w:ind w:left="720"/>
        <w:jc w:val="both"/>
        <w:rPr>
          <w:rFonts w:cs="Times New Roman"/>
          <w:szCs w:val="24"/>
          <w:lang w:val="en-US"/>
        </w:rPr>
      </w:pPr>
      <w:r w:rsidRPr="0024744D">
        <w:rPr>
          <w:rFonts w:cs="Times New Roman"/>
          <w:szCs w:val="24"/>
          <w:lang w:val="en-US"/>
        </w:rPr>
        <w:t xml:space="preserve">       </w:t>
      </w:r>
      <w:r w:rsidR="00E82AF2" w:rsidRPr="0024744D">
        <w:rPr>
          <w:rFonts w:cs="Times New Roman"/>
          <w:szCs w:val="24"/>
          <w:lang w:val="en-US"/>
        </w:rPr>
        <w:t>i</w:t>
      </w:r>
      <w:r w:rsidR="00423699" w:rsidRPr="0024744D">
        <w:rPr>
          <w:rFonts w:cs="Times New Roman"/>
          <w:szCs w:val="24"/>
          <w:lang w:val="en-US"/>
        </w:rPr>
        <w:t>mportance</w:t>
      </w:r>
      <w:r w:rsidR="00E82AF2" w:rsidRPr="0024744D">
        <w:rPr>
          <w:rFonts w:cs="Times New Roman"/>
          <w:szCs w:val="24"/>
          <w:lang w:val="en-US"/>
        </w:rPr>
        <w:t xml:space="preserve"> </w:t>
      </w:r>
      <w:r w:rsidR="00423699" w:rsidRPr="0024744D">
        <w:rPr>
          <w:rFonts w:cs="Times New Roman"/>
          <w:szCs w:val="24"/>
          <w:lang w:val="en-US"/>
        </w:rPr>
        <w:t xml:space="preserve">of </w:t>
      </w:r>
      <w:r w:rsidR="00A56F5C" w:rsidRPr="0024744D">
        <w:rPr>
          <w:rFonts w:cs="Times New Roman"/>
          <w:szCs w:val="24"/>
          <w:lang w:val="en-US"/>
        </w:rPr>
        <w:t>foreign language skills</w:t>
      </w:r>
      <w:r w:rsidR="00423699" w:rsidRPr="0024744D">
        <w:rPr>
          <w:rFonts w:cs="Times New Roman"/>
          <w:szCs w:val="24"/>
          <w:lang w:val="en-US"/>
        </w:rPr>
        <w:t xml:space="preserve"> for employment</w:t>
      </w:r>
      <w:r w:rsidR="00941485" w:rsidRPr="0024744D">
        <w:rPr>
          <w:rFonts w:cs="Times New Roman"/>
          <w:szCs w:val="24"/>
          <w:lang w:val="en-US"/>
        </w:rPr>
        <w:t>.</w:t>
      </w:r>
    </w:p>
    <w:p w:rsidR="009300AF" w:rsidRDefault="00AB7286" w:rsidP="009300AF">
      <w:pPr>
        <w:ind w:left="720"/>
        <w:jc w:val="both"/>
        <w:rPr>
          <w:rFonts w:cs="Times New Roman"/>
          <w:szCs w:val="24"/>
          <w:lang w:val="en-US"/>
        </w:rPr>
      </w:pPr>
      <w:r w:rsidRPr="0024744D">
        <w:rPr>
          <w:rFonts w:cs="Times New Roman"/>
          <w:szCs w:val="24"/>
          <w:lang w:val="en-US"/>
        </w:rPr>
        <w:t xml:space="preserve">H3: </w:t>
      </w:r>
      <w:r w:rsidR="00A56F5C" w:rsidRPr="0024744D">
        <w:rPr>
          <w:rFonts w:cs="Times New Roman"/>
          <w:szCs w:val="24"/>
          <w:lang w:val="en-US"/>
        </w:rPr>
        <w:t>Employers in Croatia rate</w:t>
      </w:r>
      <w:r w:rsidR="00302076">
        <w:rPr>
          <w:rFonts w:cs="Times New Roman"/>
          <w:szCs w:val="24"/>
          <w:lang w:val="en-US"/>
        </w:rPr>
        <w:t xml:space="preserve"> the importance of</w:t>
      </w:r>
      <w:r w:rsidR="00A56F5C" w:rsidRPr="0024744D">
        <w:rPr>
          <w:rFonts w:cs="Times New Roman"/>
          <w:szCs w:val="24"/>
          <w:lang w:val="en-US"/>
        </w:rPr>
        <w:t xml:space="preserve"> fore</w:t>
      </w:r>
      <w:r w:rsidR="009300AF">
        <w:rPr>
          <w:rFonts w:cs="Times New Roman"/>
          <w:szCs w:val="24"/>
          <w:lang w:val="en-US"/>
        </w:rPr>
        <w:t xml:space="preserve">ign language skills higher than </w:t>
      </w:r>
    </w:p>
    <w:p w:rsidR="00941485" w:rsidRPr="0024744D" w:rsidRDefault="009300AF" w:rsidP="009300AF">
      <w:pPr>
        <w:ind w:left="720"/>
        <w:jc w:val="both"/>
        <w:rPr>
          <w:rFonts w:cs="Times New Roman"/>
          <w:szCs w:val="24"/>
          <w:lang w:val="en-US"/>
        </w:rPr>
      </w:pPr>
      <w:r>
        <w:rPr>
          <w:rFonts w:cs="Times New Roman"/>
          <w:szCs w:val="24"/>
          <w:lang w:val="en-US"/>
        </w:rPr>
        <w:t xml:space="preserve">       </w:t>
      </w:r>
      <w:r w:rsidR="00A428C4">
        <w:rPr>
          <w:rFonts w:cs="Times New Roman"/>
          <w:szCs w:val="24"/>
          <w:lang w:val="en-US"/>
        </w:rPr>
        <w:t>students and</w:t>
      </w:r>
      <w:r w:rsidR="00242CC5">
        <w:rPr>
          <w:rFonts w:cs="Times New Roman"/>
          <w:szCs w:val="24"/>
          <w:lang w:val="en-US"/>
        </w:rPr>
        <w:t>/or</w:t>
      </w:r>
      <w:r w:rsidR="00A56F5C" w:rsidRPr="0024744D">
        <w:rPr>
          <w:rFonts w:cs="Times New Roman"/>
          <w:szCs w:val="24"/>
          <w:lang w:val="en-US"/>
        </w:rPr>
        <w:t xml:space="preserve"> </w:t>
      </w:r>
      <w:r w:rsidR="004F125C" w:rsidRPr="0024744D">
        <w:rPr>
          <w:rFonts w:cs="Times New Roman"/>
          <w:szCs w:val="24"/>
          <w:lang w:val="en-US"/>
        </w:rPr>
        <w:t>educators</w:t>
      </w:r>
      <w:r w:rsidR="00941485" w:rsidRPr="0024744D">
        <w:rPr>
          <w:rFonts w:cs="Times New Roman"/>
          <w:szCs w:val="24"/>
          <w:lang w:val="en-US"/>
        </w:rPr>
        <w:t>.</w:t>
      </w:r>
    </w:p>
    <w:p w:rsidR="00223CA7" w:rsidRPr="0024744D" w:rsidRDefault="00AB7286" w:rsidP="00AB7286">
      <w:pPr>
        <w:ind w:left="720"/>
        <w:jc w:val="both"/>
        <w:rPr>
          <w:rFonts w:cs="Times New Roman"/>
          <w:szCs w:val="24"/>
          <w:lang w:val="en-US"/>
        </w:rPr>
      </w:pPr>
      <w:r w:rsidRPr="0024744D">
        <w:rPr>
          <w:rFonts w:cs="Times New Roman"/>
          <w:szCs w:val="24"/>
          <w:lang w:val="en-US"/>
        </w:rPr>
        <w:t xml:space="preserve">H4: </w:t>
      </w:r>
      <w:r w:rsidR="00941485" w:rsidRPr="0024744D">
        <w:rPr>
          <w:rFonts w:cs="Times New Roman"/>
          <w:szCs w:val="24"/>
          <w:lang w:val="en-US"/>
        </w:rPr>
        <w:t xml:space="preserve">Employers in Croatia </w:t>
      </w:r>
      <w:r w:rsidR="00A56F5C" w:rsidRPr="0024744D">
        <w:rPr>
          <w:rFonts w:cs="Times New Roman"/>
          <w:szCs w:val="24"/>
          <w:lang w:val="en-US"/>
        </w:rPr>
        <w:t xml:space="preserve">are satisfied with </w:t>
      </w:r>
      <w:r w:rsidR="00223CA7" w:rsidRPr="0024744D">
        <w:rPr>
          <w:rFonts w:cs="Times New Roman"/>
          <w:szCs w:val="24"/>
          <w:lang w:val="en-US"/>
        </w:rPr>
        <w:t xml:space="preserve">the contribution of teaching at HEI </w:t>
      </w:r>
      <w:r w:rsidR="00C533F8" w:rsidRPr="0024744D">
        <w:rPr>
          <w:rFonts w:cs="Times New Roman"/>
          <w:szCs w:val="24"/>
          <w:lang w:val="en-US"/>
        </w:rPr>
        <w:t>to</w:t>
      </w:r>
      <w:r w:rsidR="00223CA7" w:rsidRPr="0024744D">
        <w:rPr>
          <w:rFonts w:cs="Times New Roman"/>
          <w:szCs w:val="24"/>
          <w:lang w:val="en-US"/>
        </w:rPr>
        <w:t xml:space="preserve"> the </w:t>
      </w:r>
    </w:p>
    <w:p w:rsidR="00941485" w:rsidRPr="0024744D" w:rsidRDefault="0073414E" w:rsidP="00223CA7">
      <w:pPr>
        <w:ind w:left="720"/>
        <w:jc w:val="both"/>
        <w:rPr>
          <w:rFonts w:cs="Times New Roman"/>
          <w:szCs w:val="24"/>
          <w:lang w:val="en-US"/>
        </w:rPr>
      </w:pPr>
      <w:r w:rsidRPr="0024744D">
        <w:rPr>
          <w:rFonts w:cs="Times New Roman"/>
          <w:szCs w:val="24"/>
          <w:lang w:val="en-US"/>
        </w:rPr>
        <w:t xml:space="preserve">       </w:t>
      </w:r>
      <w:r w:rsidR="00223CA7" w:rsidRPr="0024744D">
        <w:rPr>
          <w:rFonts w:cs="Times New Roman"/>
          <w:szCs w:val="24"/>
          <w:lang w:val="en-US"/>
        </w:rPr>
        <w:t>development of foreign language skills</w:t>
      </w:r>
      <w:r w:rsidR="00941485" w:rsidRPr="0024744D">
        <w:rPr>
          <w:rFonts w:cs="Times New Roman"/>
          <w:szCs w:val="24"/>
          <w:lang w:val="en-US"/>
        </w:rPr>
        <w:t>.</w:t>
      </w:r>
    </w:p>
    <w:p w:rsidR="00941485" w:rsidRPr="0024744D" w:rsidRDefault="00941485" w:rsidP="005001A3">
      <w:pPr>
        <w:spacing w:after="200"/>
        <w:jc w:val="both"/>
        <w:rPr>
          <w:rFonts w:cs="Times New Roman"/>
          <w:szCs w:val="24"/>
          <w:lang w:val="en-US"/>
        </w:rPr>
      </w:pPr>
    </w:p>
    <w:p w:rsidR="00CB10A5" w:rsidRPr="0024744D" w:rsidRDefault="00CB10A5" w:rsidP="00CB10A5">
      <w:pPr>
        <w:pStyle w:val="ListParagraph"/>
        <w:numPr>
          <w:ilvl w:val="0"/>
          <w:numId w:val="4"/>
        </w:numPr>
        <w:jc w:val="both"/>
        <w:rPr>
          <w:b/>
          <w:color w:val="000000"/>
          <w:szCs w:val="24"/>
          <w:lang w:val="en-US"/>
        </w:rPr>
      </w:pPr>
      <w:r w:rsidRPr="0024744D">
        <w:rPr>
          <w:b/>
          <w:color w:val="000000"/>
          <w:szCs w:val="24"/>
          <w:lang w:val="en-US"/>
        </w:rPr>
        <w:t>Literature Review</w:t>
      </w:r>
    </w:p>
    <w:p w:rsidR="00CB10A5" w:rsidRPr="0024744D" w:rsidRDefault="00CB10A5" w:rsidP="00CB10A5">
      <w:pPr>
        <w:pStyle w:val="ListParagraph"/>
        <w:ind w:left="360"/>
        <w:jc w:val="both"/>
        <w:rPr>
          <w:b/>
          <w:color w:val="000000"/>
          <w:szCs w:val="24"/>
          <w:lang w:val="en-US"/>
        </w:rPr>
      </w:pPr>
    </w:p>
    <w:p w:rsidR="00CB10A5" w:rsidRPr="0024744D" w:rsidRDefault="00CB10A5" w:rsidP="00CB10A5">
      <w:pPr>
        <w:jc w:val="both"/>
        <w:rPr>
          <w:rFonts w:cs="Times New Roman"/>
          <w:szCs w:val="24"/>
          <w:lang w:val="en-US"/>
        </w:rPr>
      </w:pPr>
      <w:r w:rsidRPr="0024744D">
        <w:rPr>
          <w:rFonts w:cs="Times New Roman"/>
          <w:szCs w:val="24"/>
          <w:lang w:val="en-US"/>
        </w:rPr>
        <w:t>The need for communication among businesses</w:t>
      </w:r>
      <w:r w:rsidR="009300AF">
        <w:rPr>
          <w:rFonts w:cs="Times New Roman"/>
          <w:szCs w:val="24"/>
          <w:lang w:val="en-US"/>
        </w:rPr>
        <w:t xml:space="preserve"> worldwide is high</w:t>
      </w:r>
      <w:r w:rsidR="00D02111">
        <w:rPr>
          <w:rFonts w:cs="Times New Roman"/>
          <w:szCs w:val="24"/>
          <w:lang w:val="en-US"/>
        </w:rPr>
        <w:t xml:space="preserve">er than ever because companies </w:t>
      </w:r>
      <w:r w:rsidRPr="0024744D">
        <w:rPr>
          <w:rFonts w:cs="Times New Roman"/>
          <w:szCs w:val="24"/>
          <w:lang w:val="en-US"/>
        </w:rPr>
        <w:t>need to compete in international mark</w:t>
      </w:r>
      <w:r w:rsidR="00D02111">
        <w:rPr>
          <w:rFonts w:cs="Times New Roman"/>
          <w:szCs w:val="24"/>
          <w:lang w:val="en-US"/>
        </w:rPr>
        <w:t>ets (Fernandez-Sanchez, 2016). It is f</w:t>
      </w:r>
      <w:r w:rsidRPr="0024744D">
        <w:rPr>
          <w:rFonts w:cs="Times New Roman"/>
          <w:szCs w:val="24"/>
          <w:lang w:val="en-US"/>
        </w:rPr>
        <w:t>oreign language skills</w:t>
      </w:r>
      <w:r w:rsidR="00D02111">
        <w:rPr>
          <w:rFonts w:cs="Times New Roman"/>
          <w:szCs w:val="24"/>
          <w:lang w:val="en-US"/>
        </w:rPr>
        <w:t xml:space="preserve"> in particular that</w:t>
      </w:r>
      <w:r w:rsidRPr="0024744D">
        <w:rPr>
          <w:rFonts w:cs="Times New Roman"/>
          <w:szCs w:val="24"/>
          <w:lang w:val="en-US"/>
        </w:rPr>
        <w:t xml:space="preserve"> serve as a medium for </w:t>
      </w:r>
      <w:r w:rsidR="00CF353E" w:rsidRPr="0024744D">
        <w:rPr>
          <w:rFonts w:cs="Times New Roman"/>
          <w:szCs w:val="24"/>
          <w:lang w:val="en-US"/>
        </w:rPr>
        <w:t>international</w:t>
      </w:r>
      <w:r w:rsidRPr="0024744D">
        <w:rPr>
          <w:rFonts w:cs="Times New Roman"/>
          <w:szCs w:val="24"/>
          <w:lang w:val="en-US"/>
        </w:rPr>
        <w:t xml:space="preserve"> communication. </w:t>
      </w:r>
      <w:r w:rsidR="00122085">
        <w:rPr>
          <w:rFonts w:cs="Times New Roman"/>
          <w:szCs w:val="24"/>
          <w:lang w:val="en-US"/>
        </w:rPr>
        <w:t>Research on the need of foreign language skills dates back as early as 1998</w:t>
      </w:r>
      <w:r w:rsidR="00D20BBF">
        <w:rPr>
          <w:rFonts w:cs="Times New Roman"/>
          <w:szCs w:val="24"/>
          <w:lang w:val="en-US"/>
        </w:rPr>
        <w:t xml:space="preserve"> (T. Evers et al, 1998). </w:t>
      </w:r>
      <w:r w:rsidRPr="0024744D">
        <w:rPr>
          <w:rFonts w:cs="Times New Roman"/>
          <w:szCs w:val="24"/>
          <w:lang w:val="en-US"/>
        </w:rPr>
        <w:t xml:space="preserve">During their </w:t>
      </w:r>
      <w:r w:rsidR="00D20BBF">
        <w:rPr>
          <w:rFonts w:cs="Times New Roman"/>
          <w:szCs w:val="24"/>
          <w:lang w:val="en-US"/>
        </w:rPr>
        <w:t>HE</w:t>
      </w:r>
      <w:r w:rsidRPr="0024744D">
        <w:rPr>
          <w:rFonts w:cs="Times New Roman"/>
          <w:szCs w:val="24"/>
          <w:lang w:val="en-US"/>
        </w:rPr>
        <w:t xml:space="preserve">, graduates are expected to acquire the skill of foreign languages not only because the skill ads to their competitiveness in the labor market but, according to employers, it also enriches their personality by enabling them to resolve problems quicker and make decisions more easily (Born Global, 2014). </w:t>
      </w:r>
    </w:p>
    <w:p w:rsidR="00CB10A5" w:rsidRPr="0024744D" w:rsidRDefault="00CB10A5" w:rsidP="00CB10A5">
      <w:pPr>
        <w:pStyle w:val="ListParagraph"/>
        <w:ind w:left="360"/>
        <w:rPr>
          <w:b/>
          <w:color w:val="000000"/>
          <w:szCs w:val="24"/>
          <w:lang w:val="en-US"/>
        </w:rPr>
      </w:pPr>
    </w:p>
    <w:p w:rsidR="00CB10A5" w:rsidRPr="0024744D" w:rsidRDefault="00CB10A5" w:rsidP="00CB10A5">
      <w:pPr>
        <w:pStyle w:val="ListParagraph"/>
        <w:numPr>
          <w:ilvl w:val="1"/>
          <w:numId w:val="4"/>
        </w:numPr>
        <w:spacing w:after="160"/>
        <w:rPr>
          <w:b/>
          <w:color w:val="000000"/>
          <w:szCs w:val="24"/>
          <w:lang w:val="en-US"/>
        </w:rPr>
      </w:pPr>
      <w:r w:rsidRPr="0024744D">
        <w:rPr>
          <w:b/>
          <w:color w:val="000000"/>
          <w:szCs w:val="24"/>
          <w:lang w:val="en-US"/>
        </w:rPr>
        <w:t xml:space="preserve"> Foreign Language Skills</w:t>
      </w:r>
    </w:p>
    <w:p w:rsidR="007360FF" w:rsidRDefault="00CB10A5" w:rsidP="00650921">
      <w:pPr>
        <w:jc w:val="both"/>
        <w:rPr>
          <w:rFonts w:cs="Times New Roman"/>
          <w:szCs w:val="24"/>
          <w:lang w:val="en-US"/>
        </w:rPr>
      </w:pPr>
      <w:r w:rsidRPr="0024744D">
        <w:rPr>
          <w:rFonts w:cs="Times New Roman"/>
          <w:szCs w:val="24"/>
          <w:lang w:val="en-US"/>
        </w:rPr>
        <w:t>In</w:t>
      </w:r>
      <w:r w:rsidR="007743B5">
        <w:rPr>
          <w:rFonts w:cs="Times New Roman"/>
          <w:szCs w:val="24"/>
          <w:lang w:val="en-US"/>
        </w:rPr>
        <w:t>terestingly, in</w:t>
      </w:r>
      <w:r w:rsidRPr="0024744D">
        <w:rPr>
          <w:rFonts w:cs="Times New Roman"/>
          <w:szCs w:val="24"/>
          <w:lang w:val="en-US"/>
        </w:rPr>
        <w:t xml:space="preserve"> the beginning of 2000’s foreign la</w:t>
      </w:r>
      <w:r w:rsidR="00CF353E" w:rsidRPr="0024744D">
        <w:rPr>
          <w:rFonts w:cs="Times New Roman"/>
          <w:szCs w:val="24"/>
          <w:lang w:val="en-US"/>
        </w:rPr>
        <w:t>nguage skills were regarded as the</w:t>
      </w:r>
      <w:r w:rsidRPr="0024744D">
        <w:rPr>
          <w:rFonts w:cs="Times New Roman"/>
          <w:szCs w:val="24"/>
          <w:lang w:val="en-US"/>
        </w:rPr>
        <w:t xml:space="preserve"> least important skill for employability (Bennet, 2002), therefore</w:t>
      </w:r>
      <w:r w:rsidR="00CF353E" w:rsidRPr="0024744D">
        <w:rPr>
          <w:rFonts w:cs="Times New Roman"/>
          <w:szCs w:val="24"/>
          <w:lang w:val="en-US"/>
        </w:rPr>
        <w:t xml:space="preserve"> it</w:t>
      </w:r>
      <w:r w:rsidRPr="0024744D">
        <w:rPr>
          <w:rFonts w:cs="Times New Roman"/>
          <w:szCs w:val="24"/>
          <w:lang w:val="en-US"/>
        </w:rPr>
        <w:t xml:space="preserve"> is not </w:t>
      </w:r>
      <w:r w:rsidR="00CF353E" w:rsidRPr="0024744D">
        <w:rPr>
          <w:rFonts w:cs="Times New Roman"/>
          <w:szCs w:val="24"/>
          <w:lang w:val="en-US"/>
        </w:rPr>
        <w:t xml:space="preserve">surprising </w:t>
      </w:r>
      <w:r w:rsidRPr="0024744D">
        <w:rPr>
          <w:rFonts w:cs="Times New Roman"/>
          <w:szCs w:val="24"/>
          <w:lang w:val="en-US"/>
        </w:rPr>
        <w:t xml:space="preserve">that during that time period graduates were regarded as being </w:t>
      </w:r>
      <w:r w:rsidR="008D7160">
        <w:rPr>
          <w:rFonts w:cs="Times New Roman"/>
          <w:szCs w:val="24"/>
          <w:lang w:val="en-US"/>
        </w:rPr>
        <w:t xml:space="preserve">the </w:t>
      </w:r>
      <w:r w:rsidRPr="0024744D">
        <w:rPr>
          <w:rFonts w:cs="Times New Roman"/>
          <w:szCs w:val="24"/>
          <w:lang w:val="en-US"/>
        </w:rPr>
        <w:t xml:space="preserve">worst at foreign languages, initiative and self-confidence. Nonetheless, after less than a decade the situation changed drastically. Foreign language skills </w:t>
      </w:r>
      <w:r w:rsidR="001D645B">
        <w:rPr>
          <w:rFonts w:cs="Times New Roman"/>
          <w:szCs w:val="24"/>
          <w:lang w:val="en-US"/>
        </w:rPr>
        <w:t xml:space="preserve">have become an essential </w:t>
      </w:r>
      <w:r w:rsidRPr="0024744D">
        <w:rPr>
          <w:rFonts w:cs="Times New Roman"/>
          <w:szCs w:val="24"/>
          <w:lang w:val="en-US"/>
        </w:rPr>
        <w:t>requ</w:t>
      </w:r>
      <w:r w:rsidR="00F22884">
        <w:rPr>
          <w:rFonts w:cs="Times New Roman"/>
          <w:szCs w:val="24"/>
          <w:lang w:val="en-US"/>
        </w:rPr>
        <w:t>irement for future graduates (Eurobarometer</w:t>
      </w:r>
      <w:r w:rsidRPr="0024744D">
        <w:rPr>
          <w:rFonts w:cs="Times New Roman"/>
          <w:szCs w:val="24"/>
          <w:lang w:val="en-US"/>
        </w:rPr>
        <w:t xml:space="preserve">, 2010). Acquisition of foreign language skills gives competitive advantage to both the individual and the company that the individual works for. Foreign language skills have, in the past decade, been given high emphasis for employability among graduates due to the needs of </w:t>
      </w:r>
      <w:r w:rsidRPr="0024744D">
        <w:rPr>
          <w:rFonts w:cs="Times New Roman"/>
          <w:szCs w:val="24"/>
          <w:lang w:val="en-US"/>
        </w:rPr>
        <w:lastRenderedPageBreak/>
        <w:t>language</w:t>
      </w:r>
      <w:r w:rsidR="001042B0" w:rsidRPr="0024744D">
        <w:rPr>
          <w:rFonts w:cs="Times New Roman"/>
          <w:szCs w:val="24"/>
          <w:lang w:val="en-US"/>
        </w:rPr>
        <w:t xml:space="preserve"> variety in the labor market</w:t>
      </w:r>
      <w:r w:rsidRPr="0024744D">
        <w:rPr>
          <w:rFonts w:cs="Times New Roman"/>
          <w:szCs w:val="24"/>
          <w:lang w:val="en-US"/>
        </w:rPr>
        <w:t xml:space="preserve">. Also, the mere ability to communicate in a foreign language is considered to be the key to accomplishing a prosperous career (Fernandez-Sanchez, 2016). The need for foreign language skills in business is evident from numerous multicultural and multilingual partnerships in countries around the world. Therefore, if there is active participation in the knowledge society and economy, communication in languages other than the mother tongue should be </w:t>
      </w:r>
      <w:r w:rsidR="00D67877" w:rsidRPr="0024744D">
        <w:rPr>
          <w:rFonts w:cs="Times New Roman"/>
          <w:szCs w:val="24"/>
          <w:lang w:val="en-US"/>
        </w:rPr>
        <w:t>enabled</w:t>
      </w:r>
      <w:r w:rsidRPr="0024744D">
        <w:rPr>
          <w:rFonts w:cs="Times New Roman"/>
          <w:szCs w:val="24"/>
          <w:lang w:val="en-US"/>
        </w:rPr>
        <w:t>. However, in 2007 a study reported 11% of SMEs across wider Europe to be losing export business on account of</w:t>
      </w:r>
      <w:r w:rsidR="00216335">
        <w:rPr>
          <w:rFonts w:cs="Times New Roman"/>
          <w:szCs w:val="24"/>
          <w:lang w:val="en-US"/>
        </w:rPr>
        <w:t xml:space="preserve"> the</w:t>
      </w:r>
      <w:r w:rsidRPr="0024744D">
        <w:rPr>
          <w:rFonts w:cs="Times New Roman"/>
          <w:szCs w:val="24"/>
          <w:lang w:val="en-US"/>
        </w:rPr>
        <w:t xml:space="preserve"> lack of language skills (CILT, 2007). With businesses </w:t>
      </w:r>
      <w:r w:rsidR="00CF353E" w:rsidRPr="0024744D">
        <w:rPr>
          <w:rFonts w:cs="Times New Roman"/>
          <w:szCs w:val="24"/>
          <w:lang w:val="en-US"/>
        </w:rPr>
        <w:t>expanding</w:t>
      </w:r>
      <w:r w:rsidRPr="0024744D">
        <w:rPr>
          <w:rFonts w:cs="Times New Roman"/>
          <w:szCs w:val="24"/>
          <w:lang w:val="en-US"/>
        </w:rPr>
        <w:t xml:space="preserve"> and goods being exported onto foreign markets, the necessity for graduates with foreign language skills is </w:t>
      </w:r>
      <w:r w:rsidR="00CF353E" w:rsidRPr="0024744D">
        <w:rPr>
          <w:rFonts w:cs="Times New Roman"/>
          <w:szCs w:val="24"/>
          <w:lang w:val="en-US"/>
        </w:rPr>
        <w:t xml:space="preserve">growing </w:t>
      </w:r>
      <w:r w:rsidRPr="0024744D">
        <w:rPr>
          <w:rFonts w:cs="Times New Roman"/>
          <w:szCs w:val="24"/>
          <w:lang w:val="en-US"/>
        </w:rPr>
        <w:t xml:space="preserve">apparent. </w:t>
      </w:r>
      <w:r w:rsidR="00CF353E" w:rsidRPr="0024744D">
        <w:rPr>
          <w:rFonts w:cs="Times New Roman"/>
          <w:szCs w:val="24"/>
          <w:lang w:val="en-US"/>
        </w:rPr>
        <w:t>Since g</w:t>
      </w:r>
      <w:r w:rsidRPr="0024744D">
        <w:rPr>
          <w:rFonts w:cs="Times New Roman"/>
          <w:szCs w:val="24"/>
          <w:lang w:val="en-US"/>
        </w:rPr>
        <w:t>radua</w:t>
      </w:r>
      <w:r w:rsidR="00CF353E" w:rsidRPr="0024744D">
        <w:rPr>
          <w:rFonts w:cs="Times New Roman"/>
          <w:szCs w:val="24"/>
          <w:lang w:val="en-US"/>
        </w:rPr>
        <w:t xml:space="preserve">tes are the future of a company, </w:t>
      </w:r>
      <w:r w:rsidRPr="0024744D">
        <w:rPr>
          <w:rFonts w:cs="Times New Roman"/>
          <w:szCs w:val="24"/>
          <w:lang w:val="en-US"/>
        </w:rPr>
        <w:t xml:space="preserve">their communication skills </w:t>
      </w:r>
      <w:r w:rsidR="00706262">
        <w:rPr>
          <w:rFonts w:cs="Times New Roman"/>
          <w:szCs w:val="24"/>
          <w:lang w:val="en-US"/>
        </w:rPr>
        <w:t xml:space="preserve">in foreign language </w:t>
      </w:r>
      <w:r w:rsidRPr="0024744D">
        <w:rPr>
          <w:rFonts w:cs="Times New Roman"/>
          <w:szCs w:val="24"/>
          <w:lang w:val="en-US"/>
        </w:rPr>
        <w:t xml:space="preserve">are tools </w:t>
      </w:r>
      <w:r w:rsidR="00F862C4">
        <w:rPr>
          <w:rFonts w:cs="Times New Roman"/>
          <w:szCs w:val="24"/>
          <w:lang w:val="en-US"/>
        </w:rPr>
        <w:t>for</w:t>
      </w:r>
      <w:r w:rsidRPr="0024744D">
        <w:rPr>
          <w:rFonts w:cs="Times New Roman"/>
          <w:szCs w:val="24"/>
          <w:lang w:val="en-US"/>
        </w:rPr>
        <w:t xml:space="preserve"> creating a more lucrative outcome for the company they </w:t>
      </w:r>
      <w:r w:rsidR="00C83439">
        <w:rPr>
          <w:rFonts w:cs="Times New Roman"/>
          <w:szCs w:val="24"/>
          <w:lang w:val="en-US"/>
        </w:rPr>
        <w:t>work for</w:t>
      </w:r>
      <w:r w:rsidR="00650921">
        <w:rPr>
          <w:rFonts w:cs="Times New Roman"/>
          <w:szCs w:val="24"/>
          <w:lang w:val="en-US"/>
        </w:rPr>
        <w:t>.</w:t>
      </w:r>
    </w:p>
    <w:p w:rsidR="00650921" w:rsidRPr="00650921" w:rsidRDefault="00650921" w:rsidP="00650921">
      <w:pPr>
        <w:jc w:val="both"/>
        <w:rPr>
          <w:rFonts w:cs="Times New Roman"/>
          <w:szCs w:val="24"/>
          <w:lang w:val="en-US"/>
        </w:rPr>
      </w:pPr>
    </w:p>
    <w:p w:rsidR="00CB10A5" w:rsidRPr="0024744D" w:rsidRDefault="00CF353E" w:rsidP="00CB10A5">
      <w:pPr>
        <w:pStyle w:val="ListParagraph"/>
        <w:numPr>
          <w:ilvl w:val="1"/>
          <w:numId w:val="4"/>
        </w:numPr>
        <w:spacing w:after="160"/>
        <w:rPr>
          <w:b/>
          <w:color w:val="000000"/>
          <w:szCs w:val="24"/>
          <w:lang w:val="en-US"/>
        </w:rPr>
      </w:pPr>
      <w:r w:rsidRPr="0024744D">
        <w:rPr>
          <w:b/>
          <w:color w:val="000000"/>
          <w:szCs w:val="24"/>
          <w:lang w:val="en-US"/>
        </w:rPr>
        <w:t xml:space="preserve"> Employability</w:t>
      </w:r>
      <w:r w:rsidR="00CB10A5" w:rsidRPr="0024744D">
        <w:rPr>
          <w:b/>
          <w:color w:val="000000"/>
          <w:szCs w:val="24"/>
          <w:lang w:val="en-US"/>
        </w:rPr>
        <w:t xml:space="preserve"> Skills</w:t>
      </w:r>
    </w:p>
    <w:p w:rsidR="00650921" w:rsidRPr="0024744D" w:rsidRDefault="00CB10A5" w:rsidP="00CB10A5">
      <w:pPr>
        <w:spacing w:after="160"/>
        <w:jc w:val="both"/>
        <w:rPr>
          <w:rFonts w:cs="Times New Roman"/>
          <w:szCs w:val="24"/>
          <w:lang w:val="en-US"/>
        </w:rPr>
      </w:pPr>
      <w:r w:rsidRPr="0024744D">
        <w:rPr>
          <w:rFonts w:ascii="TimesNewRomanPS" w:hAnsi="TimesNewRomanPS" w:cs="TimesNewRomanPS"/>
          <w:szCs w:val="24"/>
          <w:lang w:val="en-US"/>
        </w:rPr>
        <w:t>Employability skills, or as Lee (2001) put</w:t>
      </w:r>
      <w:r w:rsidR="000D4406">
        <w:rPr>
          <w:rFonts w:ascii="TimesNewRomanPS" w:hAnsi="TimesNewRomanPS" w:cs="TimesNewRomanPS"/>
          <w:szCs w:val="24"/>
          <w:lang w:val="en-US"/>
        </w:rPr>
        <w:t>s it</w:t>
      </w:r>
      <w:r w:rsidRPr="0024744D">
        <w:rPr>
          <w:rFonts w:ascii="TimesNewRomanPS" w:hAnsi="TimesNewRomanPS" w:cs="TimesNewRomanPS"/>
          <w:szCs w:val="24"/>
          <w:lang w:val="en-US"/>
        </w:rPr>
        <w:t xml:space="preserve"> job-getting skills</w:t>
      </w:r>
      <w:r w:rsidR="000D4406">
        <w:rPr>
          <w:rFonts w:ascii="TimesNewRomanPS" w:hAnsi="TimesNewRomanPS" w:cs="TimesNewRomanPS"/>
          <w:szCs w:val="24"/>
          <w:lang w:val="en-US"/>
        </w:rPr>
        <w:t>,</w:t>
      </w:r>
      <w:r w:rsidRPr="0024744D">
        <w:rPr>
          <w:rFonts w:ascii="TimesNewRomanPS" w:hAnsi="TimesNewRomanPS" w:cs="TimesNewRomanPS"/>
          <w:szCs w:val="24"/>
          <w:lang w:val="en-US"/>
        </w:rPr>
        <w:t xml:space="preserve"> are skills that are relevant for securing and preserving </w:t>
      </w:r>
      <w:r w:rsidR="00541794" w:rsidRPr="0024744D">
        <w:rPr>
          <w:rFonts w:ascii="TimesNewRomanPS" w:hAnsi="TimesNewRomanPS" w:cs="TimesNewRomanPS"/>
          <w:szCs w:val="24"/>
          <w:lang w:val="en-US"/>
        </w:rPr>
        <w:t>jobs</w:t>
      </w:r>
      <w:r w:rsidRPr="0024744D">
        <w:rPr>
          <w:rFonts w:ascii="TimesNewRomanPS" w:hAnsi="TimesNewRomanPS" w:cs="TimesNewRomanPS"/>
          <w:szCs w:val="24"/>
          <w:lang w:val="en-US"/>
        </w:rPr>
        <w:t xml:space="preserve">. </w:t>
      </w:r>
      <w:r w:rsidR="00B501B9" w:rsidRPr="0024744D">
        <w:rPr>
          <w:rFonts w:cs="Times New Roman"/>
          <w:color w:val="000000"/>
          <w:szCs w:val="24"/>
          <w:lang w:val="en-US"/>
        </w:rPr>
        <w:t xml:space="preserve">International experience, foreign-language skills and intercultural competencies are all considered an advantage for graduate employability (Messelink, 2015). </w:t>
      </w:r>
      <w:r w:rsidRPr="0024744D">
        <w:rPr>
          <w:rFonts w:ascii="TimesNewRomanPS" w:hAnsi="TimesNewRomanPS" w:cs="TimesNewRomanPS"/>
          <w:szCs w:val="24"/>
          <w:lang w:val="en-US"/>
        </w:rPr>
        <w:t>They are core skills that consist of generic and discipline-specific skills required for performance in a work situation (</w:t>
      </w:r>
      <w:r w:rsidRPr="0024744D">
        <w:rPr>
          <w:rFonts w:cs="Times New Roman"/>
          <w:szCs w:val="24"/>
          <w:lang w:val="en-US"/>
        </w:rPr>
        <w:t>Bridgstock</w:t>
      </w:r>
      <w:r w:rsidRPr="0024744D">
        <w:rPr>
          <w:rFonts w:ascii="TimesNewRomanPS" w:hAnsi="TimesNewRomanPS" w:cs="TimesNewRomanPS"/>
          <w:szCs w:val="24"/>
          <w:lang w:val="en-US"/>
        </w:rPr>
        <w:t xml:space="preserve">, 2009). </w:t>
      </w:r>
      <w:r w:rsidR="000D4406">
        <w:rPr>
          <w:rFonts w:ascii="TimesNewRomanPS" w:hAnsi="TimesNewRomanPS" w:cs="TimesNewRomanPS"/>
          <w:szCs w:val="24"/>
          <w:lang w:val="en-US"/>
        </w:rPr>
        <w:t>In addition, g</w:t>
      </w:r>
      <w:r w:rsidRPr="0024744D">
        <w:rPr>
          <w:rFonts w:cs="Times New Roman"/>
          <w:szCs w:val="24"/>
          <w:lang w:val="en-US"/>
        </w:rPr>
        <w:t xml:space="preserve">raduate recruiters believe </w:t>
      </w:r>
      <w:r w:rsidR="00541794" w:rsidRPr="0024744D">
        <w:rPr>
          <w:rFonts w:cs="Times New Roman"/>
          <w:szCs w:val="24"/>
          <w:lang w:val="en-US"/>
        </w:rPr>
        <w:t>that</w:t>
      </w:r>
      <w:r w:rsidRPr="0024744D">
        <w:rPr>
          <w:rFonts w:cs="Times New Roman"/>
          <w:szCs w:val="24"/>
          <w:lang w:val="en-US"/>
        </w:rPr>
        <w:t xml:space="preserve"> graduates should contribute to the company 'from day one' (Atkins, 1999). </w:t>
      </w:r>
      <w:r w:rsidRPr="0024744D">
        <w:rPr>
          <w:rFonts w:cs="Times New Roman"/>
          <w:color w:val="000000"/>
          <w:szCs w:val="24"/>
          <w:lang w:val="en-US"/>
        </w:rPr>
        <w:t xml:space="preserve">International and overseas professional work experience adds to graduate employability as well as demonstrating entrepreneurial qualities, such as innovative approaches, creativity and collaboration. Apart from skills and attributes, there are also plenty of inter-related competences which </w:t>
      </w:r>
      <w:r w:rsidR="00541794" w:rsidRPr="0024744D">
        <w:rPr>
          <w:rFonts w:cs="Times New Roman"/>
          <w:color w:val="000000"/>
          <w:szCs w:val="24"/>
          <w:lang w:val="en-US"/>
        </w:rPr>
        <w:t>promote</w:t>
      </w:r>
      <w:r w:rsidRPr="0024744D">
        <w:rPr>
          <w:rFonts w:cs="Times New Roman"/>
          <w:color w:val="000000"/>
          <w:szCs w:val="24"/>
          <w:lang w:val="en-US"/>
        </w:rPr>
        <w:t xml:space="preserve"> employability such as open-mindedness, adaptable graduates (Little,</w:t>
      </w:r>
      <w:r w:rsidR="00A267F5">
        <w:rPr>
          <w:rFonts w:cs="Times New Roman"/>
          <w:color w:val="000000"/>
          <w:szCs w:val="24"/>
          <w:lang w:val="en-US"/>
        </w:rPr>
        <w:t xml:space="preserve"> </w:t>
      </w:r>
      <w:r w:rsidRPr="0024744D">
        <w:rPr>
          <w:rFonts w:cs="Times New Roman"/>
          <w:color w:val="000000"/>
          <w:szCs w:val="24"/>
          <w:lang w:val="en-US"/>
        </w:rPr>
        <w:t xml:space="preserve">2010), proactive graduates who use critical thinking (Harvey et al., 2002), and graduate’s </w:t>
      </w:r>
      <w:r w:rsidRPr="0024744D">
        <w:rPr>
          <w:rFonts w:cs="Times New Roman"/>
          <w:szCs w:val="24"/>
          <w:lang w:val="en-US"/>
        </w:rPr>
        <w:t>awarene</w:t>
      </w:r>
      <w:r w:rsidR="00F81F02" w:rsidRPr="0024744D">
        <w:rPr>
          <w:rFonts w:cs="Times New Roman"/>
          <w:szCs w:val="24"/>
          <w:lang w:val="en-US"/>
        </w:rPr>
        <w:t>ss of opportunities in the labo</w:t>
      </w:r>
      <w:r w:rsidRPr="0024744D">
        <w:rPr>
          <w:rFonts w:cs="Times New Roman"/>
          <w:szCs w:val="24"/>
          <w:lang w:val="en-US"/>
        </w:rPr>
        <w:t>r market (Rothwell and Arnold, 2007).</w:t>
      </w:r>
      <w:r w:rsidR="007A626D" w:rsidRPr="0024744D">
        <w:rPr>
          <w:rFonts w:cs="Times New Roman"/>
          <w:szCs w:val="24"/>
          <w:lang w:val="en-US"/>
        </w:rPr>
        <w:t xml:space="preserve"> </w:t>
      </w:r>
      <w:r w:rsidR="00A267F5" w:rsidRPr="0024744D">
        <w:rPr>
          <w:rFonts w:cs="Times New Roman"/>
          <w:szCs w:val="24"/>
          <w:lang w:val="en-US"/>
        </w:rPr>
        <w:t xml:space="preserve">Some of the many skills employers in European Union believe that the HEI should </w:t>
      </w:r>
      <w:r w:rsidR="00A267F5">
        <w:rPr>
          <w:rFonts w:cs="Times New Roman"/>
          <w:szCs w:val="24"/>
          <w:lang w:val="en-US"/>
        </w:rPr>
        <w:t>develop in</w:t>
      </w:r>
      <w:r w:rsidR="00A267F5" w:rsidRPr="0024744D">
        <w:rPr>
          <w:rFonts w:cs="Times New Roman"/>
          <w:szCs w:val="24"/>
          <w:lang w:val="en-US"/>
        </w:rPr>
        <w:t xml:space="preserve"> students are</w:t>
      </w:r>
      <w:r w:rsidR="00A267F5" w:rsidRPr="0024744D">
        <w:rPr>
          <w:rFonts w:cs="Times New Roman"/>
          <w:color w:val="000000"/>
          <w:szCs w:val="24"/>
          <w:lang w:val="en-US"/>
        </w:rPr>
        <w:t xml:space="preserve"> a deeper understanding and respect for global issues, more favorable attitudes toward other cultures, stronger intercultural communication skills, improved personal and professional self-image, better foreign language skills, self-confidence, ability to handle ambiguity, insight into their own value systems and overall maturity (Cai in Salisbury et al. </w:t>
      </w:r>
      <w:r w:rsidR="00A267F5" w:rsidRPr="0024744D">
        <w:rPr>
          <w:rFonts w:cs="Times New Roman"/>
          <w:szCs w:val="24"/>
          <w:lang w:val="en-US"/>
        </w:rPr>
        <w:t>2009</w:t>
      </w:r>
      <w:r w:rsidR="00A267F5" w:rsidRPr="0024744D">
        <w:rPr>
          <w:rFonts w:cs="Times New Roman"/>
          <w:color w:val="000000"/>
          <w:szCs w:val="24"/>
          <w:lang w:val="en-US"/>
        </w:rPr>
        <w:t>).</w:t>
      </w:r>
    </w:p>
    <w:p w:rsidR="00CB10A5" w:rsidRPr="0024744D" w:rsidRDefault="002C7074" w:rsidP="00CB10A5">
      <w:pPr>
        <w:pStyle w:val="ListParagraph"/>
        <w:numPr>
          <w:ilvl w:val="1"/>
          <w:numId w:val="4"/>
        </w:numPr>
        <w:spacing w:after="160"/>
        <w:rPr>
          <w:b/>
          <w:color w:val="000000"/>
          <w:szCs w:val="24"/>
          <w:lang w:val="en-US"/>
        </w:rPr>
      </w:pPr>
      <w:r w:rsidRPr="0024744D">
        <w:rPr>
          <w:b/>
          <w:color w:val="000000"/>
          <w:szCs w:val="24"/>
          <w:lang w:val="en-US"/>
        </w:rPr>
        <w:t xml:space="preserve"> </w:t>
      </w:r>
      <w:r w:rsidR="00282D88" w:rsidRPr="0024744D">
        <w:rPr>
          <w:b/>
          <w:color w:val="000000"/>
          <w:szCs w:val="24"/>
          <w:lang w:val="en-US"/>
        </w:rPr>
        <w:t xml:space="preserve">Employers’ View </w:t>
      </w:r>
      <w:r w:rsidR="00534299" w:rsidRPr="0024744D">
        <w:rPr>
          <w:b/>
          <w:color w:val="000000"/>
          <w:szCs w:val="24"/>
          <w:lang w:val="en-US"/>
        </w:rPr>
        <w:t>on</w:t>
      </w:r>
      <w:r w:rsidR="00282D88" w:rsidRPr="0024744D">
        <w:rPr>
          <w:b/>
          <w:color w:val="000000"/>
          <w:szCs w:val="24"/>
          <w:lang w:val="en-US"/>
        </w:rPr>
        <w:t xml:space="preserve"> Foreign Language Skills</w:t>
      </w:r>
    </w:p>
    <w:p w:rsidR="00CB10A5" w:rsidRPr="0024744D" w:rsidRDefault="00CB10A5" w:rsidP="00CB10A5">
      <w:pPr>
        <w:pStyle w:val="ListParagraph"/>
        <w:spacing w:after="160"/>
        <w:ind w:left="360"/>
        <w:rPr>
          <w:b/>
          <w:color w:val="000000"/>
          <w:szCs w:val="24"/>
          <w:lang w:val="en-US"/>
        </w:rPr>
      </w:pPr>
    </w:p>
    <w:p w:rsidR="007351D5" w:rsidRPr="007C073E" w:rsidRDefault="00CB10A5" w:rsidP="00F521BC">
      <w:pPr>
        <w:pStyle w:val="ListParagraph"/>
        <w:autoSpaceDE w:val="0"/>
        <w:autoSpaceDN w:val="0"/>
        <w:adjustRightInd w:val="0"/>
        <w:ind w:left="0"/>
        <w:jc w:val="both"/>
        <w:rPr>
          <w:rFonts w:cs="Times New Roman"/>
          <w:szCs w:val="24"/>
          <w:lang w:val="en-US"/>
        </w:rPr>
      </w:pPr>
      <w:r w:rsidRPr="0024744D">
        <w:rPr>
          <w:rFonts w:cs="Times New Roman"/>
          <w:szCs w:val="24"/>
          <w:lang w:val="en-US"/>
        </w:rPr>
        <w:t xml:space="preserve">The road to </w:t>
      </w:r>
      <w:r w:rsidR="00534299" w:rsidRPr="0024744D">
        <w:rPr>
          <w:rFonts w:cs="Times New Roman"/>
          <w:szCs w:val="24"/>
          <w:lang w:val="en-US"/>
        </w:rPr>
        <w:t>a successful international career</w:t>
      </w:r>
      <w:r w:rsidRPr="0024744D">
        <w:rPr>
          <w:rFonts w:cs="Times New Roman"/>
          <w:szCs w:val="24"/>
          <w:lang w:val="en-US"/>
        </w:rPr>
        <w:t xml:space="preserve"> is facilitated by language skills. </w:t>
      </w:r>
      <w:r w:rsidR="007A626D" w:rsidRPr="0024744D">
        <w:rPr>
          <w:rFonts w:cs="Times New Roman"/>
          <w:color w:val="000000"/>
          <w:szCs w:val="24"/>
          <w:lang w:val="en-US"/>
        </w:rPr>
        <w:t xml:space="preserve">Foreign language skills are important and especially useful in strengthening relationships with clients, customers and suppliers and aiding staff mobility within the organization (Born Global, 2014). </w:t>
      </w:r>
      <w:r w:rsidRPr="0024744D">
        <w:rPr>
          <w:rFonts w:cs="Times New Roman"/>
          <w:szCs w:val="24"/>
          <w:lang w:val="en-US"/>
        </w:rPr>
        <w:t>Nevertheless, y</w:t>
      </w:r>
      <w:r w:rsidR="007A626D" w:rsidRPr="0024744D">
        <w:rPr>
          <w:rFonts w:cs="Times New Roman"/>
          <w:szCs w:val="24"/>
          <w:lang w:val="en-US"/>
        </w:rPr>
        <w:t>ear after year employers point o</w:t>
      </w:r>
      <w:r w:rsidRPr="0024744D">
        <w:rPr>
          <w:rFonts w:cs="Times New Roman"/>
          <w:szCs w:val="24"/>
          <w:lang w:val="en-US"/>
        </w:rPr>
        <w:t xml:space="preserve">ut to </w:t>
      </w:r>
      <w:r w:rsidR="00A35203">
        <w:rPr>
          <w:rFonts w:cs="Times New Roman"/>
          <w:szCs w:val="24"/>
          <w:lang w:val="en-US"/>
        </w:rPr>
        <w:t xml:space="preserve">the </w:t>
      </w:r>
      <w:r w:rsidR="007A626D" w:rsidRPr="0024744D">
        <w:rPr>
          <w:rFonts w:cs="Times New Roman"/>
          <w:szCs w:val="24"/>
          <w:lang w:val="en-US"/>
        </w:rPr>
        <w:t xml:space="preserve">low quantity of </w:t>
      </w:r>
      <w:r w:rsidRPr="0024744D">
        <w:rPr>
          <w:rFonts w:cs="Times New Roman"/>
          <w:szCs w:val="24"/>
          <w:lang w:val="en-US"/>
        </w:rPr>
        <w:t>foreign language skills</w:t>
      </w:r>
      <w:r w:rsidR="007A626D" w:rsidRPr="0024744D">
        <w:rPr>
          <w:rFonts w:cs="Times New Roman"/>
          <w:szCs w:val="24"/>
          <w:lang w:val="en-US"/>
        </w:rPr>
        <w:t xml:space="preserve"> of the new</w:t>
      </w:r>
      <w:r w:rsidR="00534299" w:rsidRPr="0024744D">
        <w:rPr>
          <w:rFonts w:cs="Times New Roman"/>
          <w:szCs w:val="24"/>
          <w:lang w:val="en-US"/>
        </w:rPr>
        <w:t xml:space="preserve"> graduates</w:t>
      </w:r>
      <w:r w:rsidR="007A626D" w:rsidRPr="0024744D">
        <w:rPr>
          <w:rFonts w:cs="Times New Roman"/>
          <w:szCs w:val="24"/>
          <w:lang w:val="en-US"/>
        </w:rPr>
        <w:t xml:space="preserve"> which are further accompanied by low levels of international cultural awareness. </w:t>
      </w:r>
      <w:r w:rsidRPr="0024744D">
        <w:rPr>
          <w:rFonts w:cs="Times New Roman"/>
          <w:color w:val="000000"/>
          <w:szCs w:val="24"/>
          <w:lang w:val="en-US"/>
        </w:rPr>
        <w:t>According to Eurobarometer</w:t>
      </w:r>
      <w:r w:rsidRPr="0024744D">
        <w:rPr>
          <w:rFonts w:cs="Times New Roman"/>
          <w:szCs w:val="24"/>
          <w:lang w:val="en-US"/>
        </w:rPr>
        <w:t xml:space="preserve"> (2010) </w:t>
      </w:r>
      <w:r w:rsidRPr="0024744D">
        <w:rPr>
          <w:rFonts w:cs="Times New Roman"/>
          <w:color w:val="000000"/>
          <w:szCs w:val="24"/>
          <w:lang w:val="en-US"/>
        </w:rPr>
        <w:t>employers who have international contacts consider foreign language skills highly imp</w:t>
      </w:r>
      <w:r w:rsidR="00763B03" w:rsidRPr="0024744D">
        <w:rPr>
          <w:rFonts w:cs="Times New Roman"/>
          <w:color w:val="000000"/>
          <w:szCs w:val="24"/>
          <w:lang w:val="en-US"/>
        </w:rPr>
        <w:t>ortant for recruiting graduates</w:t>
      </w:r>
      <w:r w:rsidRPr="0024744D">
        <w:rPr>
          <w:rFonts w:cs="Times New Roman"/>
          <w:color w:val="000000"/>
          <w:szCs w:val="24"/>
          <w:lang w:val="en-US"/>
        </w:rPr>
        <w:t xml:space="preserve"> </w:t>
      </w:r>
      <w:r w:rsidRPr="0024744D">
        <w:rPr>
          <w:rFonts w:cs="Times New Roman"/>
          <w:szCs w:val="24"/>
          <w:lang w:val="en-US"/>
        </w:rPr>
        <w:t xml:space="preserve">(58% for those with more than 50% of “international” day-to-day operations, compared to 17% for those with no international contacts), but also see </w:t>
      </w:r>
      <w:r w:rsidRPr="0024744D">
        <w:rPr>
          <w:rFonts w:cs="Times New Roman"/>
          <w:color w:val="000000"/>
          <w:szCs w:val="24"/>
          <w:lang w:val="en-US"/>
        </w:rPr>
        <w:t xml:space="preserve">international mobility and language skills as important capabilities in a new graduate (Archer and Davidson, 2008). As Kelly (2016) stated, in order to work efficiently we need to be able to communicate effectively, which is why graduate recruiters consider ‘communication skills’ to be their </w:t>
      </w:r>
      <w:r w:rsidR="00A35203">
        <w:rPr>
          <w:rFonts w:cs="Times New Roman"/>
          <w:color w:val="000000"/>
          <w:szCs w:val="24"/>
          <w:lang w:val="en-US"/>
        </w:rPr>
        <w:t>key</w:t>
      </w:r>
      <w:r w:rsidRPr="0024744D">
        <w:rPr>
          <w:rFonts w:cs="Times New Roman"/>
          <w:color w:val="000000"/>
          <w:szCs w:val="24"/>
          <w:lang w:val="en-US"/>
        </w:rPr>
        <w:t xml:space="preserve"> requirement in recruiting staff.</w:t>
      </w:r>
      <w:r w:rsidR="00A35203">
        <w:rPr>
          <w:rFonts w:cs="Times New Roman"/>
          <w:szCs w:val="24"/>
          <w:lang w:val="en-US"/>
        </w:rPr>
        <w:t xml:space="preserve"> English language skills</w:t>
      </w:r>
      <w:r w:rsidRPr="0024744D">
        <w:rPr>
          <w:rFonts w:cs="Times New Roman"/>
          <w:szCs w:val="24"/>
          <w:lang w:val="en-US"/>
        </w:rPr>
        <w:t xml:space="preserve"> are</w:t>
      </w:r>
      <w:r w:rsidR="00A35203">
        <w:rPr>
          <w:rFonts w:cs="Times New Roman"/>
          <w:szCs w:val="24"/>
          <w:lang w:val="en-US"/>
        </w:rPr>
        <w:t xml:space="preserve"> clearly</w:t>
      </w:r>
      <w:r w:rsidRPr="0024744D">
        <w:rPr>
          <w:rFonts w:cs="Times New Roman"/>
          <w:szCs w:val="24"/>
          <w:lang w:val="en-US"/>
        </w:rPr>
        <w:t xml:space="preserve"> needed in interactive service jobs (Kurekova,</w:t>
      </w:r>
      <w:r w:rsidR="007A626D" w:rsidRPr="0024744D">
        <w:rPr>
          <w:rFonts w:cs="Times New Roman"/>
          <w:szCs w:val="24"/>
          <w:lang w:val="en-US"/>
        </w:rPr>
        <w:t xml:space="preserve"> </w:t>
      </w:r>
      <w:r w:rsidRPr="0024744D">
        <w:rPr>
          <w:rFonts w:cs="Times New Roman"/>
          <w:szCs w:val="24"/>
          <w:lang w:val="en-US"/>
        </w:rPr>
        <w:t>2015)</w:t>
      </w:r>
      <w:r w:rsidR="00A35203">
        <w:rPr>
          <w:rFonts w:cs="Times New Roman"/>
          <w:szCs w:val="24"/>
          <w:lang w:val="en-US"/>
        </w:rPr>
        <w:t>, but l</w:t>
      </w:r>
      <w:r w:rsidR="00D05F6B">
        <w:rPr>
          <w:rFonts w:cs="Times New Roman"/>
          <w:szCs w:val="24"/>
          <w:lang w:val="en-US"/>
        </w:rPr>
        <w:t xml:space="preserve">anguage skills </w:t>
      </w:r>
      <w:r w:rsidRPr="0024744D">
        <w:rPr>
          <w:rFonts w:cs="Times New Roman"/>
          <w:szCs w:val="24"/>
          <w:lang w:val="en-US"/>
        </w:rPr>
        <w:t xml:space="preserve">and the ability to use new technologies </w:t>
      </w:r>
      <w:r w:rsidR="00D05F6B">
        <w:rPr>
          <w:rFonts w:cs="Times New Roman"/>
          <w:szCs w:val="24"/>
          <w:lang w:val="en-US"/>
        </w:rPr>
        <w:t xml:space="preserve">for example, </w:t>
      </w:r>
      <w:r w:rsidRPr="0024744D">
        <w:rPr>
          <w:rFonts w:cs="Times New Roman"/>
          <w:szCs w:val="24"/>
          <w:lang w:val="en-US"/>
        </w:rPr>
        <w:t xml:space="preserve">have been identified as most important for the development of marketing degree curriculum, according to an investigation of marketing graduates in Portugal (Mansour and Dean, 2016). </w:t>
      </w:r>
      <w:r w:rsidR="003B0433" w:rsidRPr="0024744D">
        <w:rPr>
          <w:rFonts w:cs="Times New Roman"/>
          <w:szCs w:val="24"/>
          <w:lang w:val="en-US"/>
        </w:rPr>
        <w:t xml:space="preserve">HEI </w:t>
      </w:r>
      <w:r w:rsidR="003B0433" w:rsidRPr="0024744D">
        <w:rPr>
          <w:rFonts w:cs="Times New Roman"/>
          <w:color w:val="000000"/>
          <w:szCs w:val="24"/>
          <w:lang w:val="en-US"/>
        </w:rPr>
        <w:t xml:space="preserve">are </w:t>
      </w:r>
      <w:r w:rsidR="003B0433" w:rsidRPr="0024744D">
        <w:rPr>
          <w:rFonts w:cs="Times New Roman"/>
          <w:color w:val="000000"/>
          <w:szCs w:val="24"/>
          <w:lang w:val="en-US"/>
        </w:rPr>
        <w:lastRenderedPageBreak/>
        <w:t xml:space="preserve">responsible </w:t>
      </w:r>
      <w:r w:rsidR="003B0433" w:rsidRPr="00CD685C">
        <w:rPr>
          <w:rFonts w:cs="Times New Roman"/>
          <w:color w:val="000000"/>
          <w:szCs w:val="24"/>
          <w:lang w:val="en-US"/>
        </w:rPr>
        <w:t>for “delivering employable global graduates”</w:t>
      </w:r>
      <w:r w:rsidR="003B0433" w:rsidRPr="003B0433">
        <w:rPr>
          <w:rFonts w:cs="Times New Roman"/>
          <w:color w:val="000000"/>
          <w:szCs w:val="24"/>
          <w:lang w:val="en-US"/>
        </w:rPr>
        <w:t xml:space="preserve"> </w:t>
      </w:r>
      <w:r w:rsidR="00CD685C">
        <w:rPr>
          <w:rFonts w:cs="Times New Roman"/>
          <w:color w:val="000000"/>
          <w:szCs w:val="24"/>
          <w:lang w:val="en-US"/>
        </w:rPr>
        <w:t xml:space="preserve">(Messelink, 2015) </w:t>
      </w:r>
      <w:r w:rsidR="003B0433" w:rsidRPr="0024744D">
        <w:rPr>
          <w:rFonts w:cs="Times New Roman"/>
          <w:color w:val="000000"/>
          <w:szCs w:val="24"/>
          <w:lang w:val="en-US"/>
        </w:rPr>
        <w:t>and that is the reason why</w:t>
      </w:r>
      <w:r w:rsidR="003B0433">
        <w:rPr>
          <w:rFonts w:cs="Times New Roman"/>
          <w:color w:val="000000"/>
          <w:szCs w:val="24"/>
          <w:lang w:val="en-US"/>
        </w:rPr>
        <w:t xml:space="preserve"> </w:t>
      </w:r>
      <w:r w:rsidR="003B0433">
        <w:rPr>
          <w:rFonts w:cs="Times New Roman"/>
          <w:szCs w:val="24"/>
          <w:lang w:val="en-US"/>
        </w:rPr>
        <w:t>t</w:t>
      </w:r>
      <w:r w:rsidR="00763B03" w:rsidRPr="0024744D">
        <w:rPr>
          <w:rFonts w:cs="Times New Roman"/>
          <w:color w:val="000000"/>
          <w:szCs w:val="24"/>
          <w:lang w:val="en-US"/>
        </w:rPr>
        <w:t>oday’s 21</w:t>
      </w:r>
      <w:r w:rsidR="00763B03" w:rsidRPr="0024744D">
        <w:rPr>
          <w:rFonts w:cs="Times New Roman"/>
          <w:color w:val="000000"/>
          <w:szCs w:val="24"/>
          <w:vertAlign w:val="superscript"/>
          <w:lang w:val="en-US"/>
        </w:rPr>
        <w:t>st</w:t>
      </w:r>
      <w:r w:rsidR="00763B03" w:rsidRPr="0024744D">
        <w:rPr>
          <w:rFonts w:cs="Times New Roman"/>
          <w:color w:val="000000"/>
          <w:szCs w:val="24"/>
          <w:lang w:val="en-US"/>
        </w:rPr>
        <w:t xml:space="preserve"> century graduate should have f</w:t>
      </w:r>
      <w:r w:rsidR="003B0433">
        <w:rPr>
          <w:rFonts w:cs="Times New Roman"/>
          <w:szCs w:val="24"/>
          <w:lang w:val="en-US"/>
        </w:rPr>
        <w:t>oreign</w:t>
      </w:r>
      <w:r w:rsidRPr="0024744D">
        <w:rPr>
          <w:rFonts w:cs="Times New Roman"/>
          <w:szCs w:val="24"/>
          <w:lang w:val="en-US"/>
        </w:rPr>
        <w:t xml:space="preserve"> language </w:t>
      </w:r>
      <w:r w:rsidRPr="0024744D">
        <w:rPr>
          <w:rFonts w:cs="Times New Roman"/>
          <w:color w:val="000000"/>
          <w:szCs w:val="24"/>
          <w:lang w:val="en-US"/>
        </w:rPr>
        <w:t xml:space="preserve">skills </w:t>
      </w:r>
      <w:r w:rsidR="00763B03" w:rsidRPr="0024744D">
        <w:rPr>
          <w:rFonts w:cs="Times New Roman"/>
          <w:color w:val="000000"/>
          <w:szCs w:val="24"/>
          <w:lang w:val="en-US"/>
        </w:rPr>
        <w:t xml:space="preserve">acquired </w:t>
      </w:r>
      <w:r w:rsidRPr="0024744D">
        <w:rPr>
          <w:rFonts w:cs="Times New Roman"/>
          <w:color w:val="000000"/>
          <w:szCs w:val="24"/>
          <w:lang w:val="en-US"/>
        </w:rPr>
        <w:t>throughout</w:t>
      </w:r>
      <w:r w:rsidR="00763B03" w:rsidRPr="0024744D">
        <w:rPr>
          <w:rFonts w:cs="Times New Roman"/>
          <w:color w:val="000000"/>
          <w:szCs w:val="24"/>
          <w:lang w:val="en-US"/>
        </w:rPr>
        <w:t xml:space="preserve"> the</w:t>
      </w:r>
      <w:r w:rsidR="00A214E2" w:rsidRPr="0024744D">
        <w:rPr>
          <w:rFonts w:cs="Times New Roman"/>
          <w:color w:val="000000"/>
          <w:szCs w:val="24"/>
          <w:lang w:val="en-US"/>
        </w:rPr>
        <w:t xml:space="preserve"> </w:t>
      </w:r>
      <w:r w:rsidR="003B0433">
        <w:rPr>
          <w:rFonts w:cs="Times New Roman"/>
          <w:color w:val="000000"/>
          <w:szCs w:val="24"/>
          <w:lang w:val="en-US"/>
        </w:rPr>
        <w:t>HE.</w:t>
      </w:r>
      <w:r w:rsidR="007C073E">
        <w:rPr>
          <w:rFonts w:cs="Times New Roman"/>
          <w:szCs w:val="24"/>
          <w:lang w:val="en-US"/>
        </w:rPr>
        <w:t xml:space="preserve"> </w:t>
      </w:r>
      <w:r w:rsidR="00766DED" w:rsidRPr="0024744D">
        <w:rPr>
          <w:rFonts w:cs="Times New Roman"/>
          <w:color w:val="000000"/>
          <w:szCs w:val="24"/>
          <w:lang w:val="en-US"/>
        </w:rPr>
        <w:t xml:space="preserve">A recent research </w:t>
      </w:r>
      <w:r w:rsidR="000A08AC" w:rsidRPr="0024744D">
        <w:rPr>
          <w:rFonts w:cs="Times New Roman"/>
          <w:color w:val="000000"/>
          <w:szCs w:val="24"/>
          <w:lang w:val="en-US"/>
        </w:rPr>
        <w:t>(</w:t>
      </w:r>
      <w:r w:rsidR="003B0433">
        <w:rPr>
          <w:rFonts w:cs="Times New Roman"/>
          <w:color w:val="000000"/>
          <w:szCs w:val="24"/>
          <w:lang w:val="en-US"/>
        </w:rPr>
        <w:t xml:space="preserve">Božić, Pintarić, </w:t>
      </w:r>
      <w:r w:rsidR="000A08AC" w:rsidRPr="0024744D">
        <w:rPr>
          <w:rFonts w:cs="Times New Roman"/>
          <w:color w:val="000000"/>
          <w:szCs w:val="24"/>
          <w:lang w:val="en-US"/>
        </w:rPr>
        <w:t xml:space="preserve">2017) </w:t>
      </w:r>
      <w:r w:rsidR="00766DED" w:rsidRPr="0024744D">
        <w:rPr>
          <w:rFonts w:cs="Times New Roman"/>
          <w:color w:val="000000"/>
          <w:szCs w:val="24"/>
          <w:lang w:val="en-US"/>
        </w:rPr>
        <w:t xml:space="preserve">was </w:t>
      </w:r>
      <w:r w:rsidR="00F521BC" w:rsidRPr="0024744D">
        <w:rPr>
          <w:rFonts w:cs="Times New Roman"/>
          <w:color w:val="000000"/>
          <w:szCs w:val="24"/>
          <w:lang w:val="en-US"/>
        </w:rPr>
        <w:t>conducted</w:t>
      </w:r>
      <w:r w:rsidR="005023CB" w:rsidRPr="0024744D">
        <w:rPr>
          <w:rFonts w:cs="Times New Roman"/>
          <w:color w:val="000000"/>
          <w:szCs w:val="24"/>
          <w:lang w:val="en-US"/>
        </w:rPr>
        <w:t xml:space="preserve"> </w:t>
      </w:r>
      <w:r w:rsidR="00D61099" w:rsidRPr="0024744D">
        <w:rPr>
          <w:rFonts w:cs="Times New Roman"/>
          <w:color w:val="000000"/>
          <w:szCs w:val="24"/>
          <w:lang w:val="en-US"/>
        </w:rPr>
        <w:t>at</w:t>
      </w:r>
      <w:r w:rsidR="005023CB" w:rsidRPr="0024744D">
        <w:rPr>
          <w:rFonts w:cs="Times New Roman"/>
          <w:color w:val="000000"/>
          <w:szCs w:val="24"/>
          <w:lang w:val="en-US"/>
        </w:rPr>
        <w:t xml:space="preserve"> the</w:t>
      </w:r>
      <w:r w:rsidR="00F521BC" w:rsidRPr="0024744D">
        <w:rPr>
          <w:rFonts w:cs="Times New Roman"/>
          <w:color w:val="000000"/>
          <w:szCs w:val="24"/>
          <w:lang w:val="en-US"/>
        </w:rPr>
        <w:t xml:space="preserve"> Faculty of Electrical Engineering, Computer Science and Information Technology </w:t>
      </w:r>
      <w:r w:rsidR="00FE0C3A" w:rsidRPr="0024744D">
        <w:rPr>
          <w:rFonts w:cs="Times New Roman"/>
          <w:color w:val="000000"/>
          <w:szCs w:val="24"/>
          <w:lang w:val="en-US"/>
        </w:rPr>
        <w:t xml:space="preserve">at the Josip Juraj </w:t>
      </w:r>
      <w:r w:rsidR="00766DED" w:rsidRPr="0024744D">
        <w:rPr>
          <w:rFonts w:cs="Times New Roman"/>
          <w:color w:val="000000"/>
          <w:szCs w:val="24"/>
          <w:lang w:val="en-US"/>
        </w:rPr>
        <w:t xml:space="preserve">Strossmayer University </w:t>
      </w:r>
      <w:r w:rsidR="00A51194">
        <w:rPr>
          <w:rFonts w:cs="Times New Roman"/>
          <w:color w:val="000000"/>
          <w:szCs w:val="24"/>
          <w:lang w:val="en-US"/>
        </w:rPr>
        <w:t>of</w:t>
      </w:r>
      <w:r w:rsidR="00F521BC" w:rsidRPr="0024744D">
        <w:rPr>
          <w:rFonts w:cs="Times New Roman"/>
          <w:color w:val="000000"/>
          <w:szCs w:val="24"/>
          <w:lang w:val="en-US"/>
        </w:rPr>
        <w:t xml:space="preserve"> Osijek </w:t>
      </w:r>
      <w:r w:rsidR="000C26C6" w:rsidRPr="0024744D">
        <w:rPr>
          <w:rFonts w:cs="Times New Roman"/>
          <w:color w:val="000000"/>
          <w:szCs w:val="24"/>
          <w:lang w:val="en-US"/>
        </w:rPr>
        <w:t>establishing</w:t>
      </w:r>
      <w:r w:rsidR="00F521BC" w:rsidRPr="0024744D">
        <w:rPr>
          <w:rFonts w:cs="Times New Roman"/>
          <w:color w:val="000000"/>
          <w:szCs w:val="24"/>
          <w:lang w:val="en-US"/>
        </w:rPr>
        <w:t xml:space="preserve"> that </w:t>
      </w:r>
      <w:r w:rsidR="000C26C6" w:rsidRPr="0024744D">
        <w:rPr>
          <w:rFonts w:cs="Times New Roman"/>
          <w:color w:val="000000"/>
          <w:szCs w:val="24"/>
          <w:lang w:val="en-US"/>
        </w:rPr>
        <w:t xml:space="preserve">as much as </w:t>
      </w:r>
      <w:r w:rsidR="00F521BC" w:rsidRPr="0024744D">
        <w:rPr>
          <w:rFonts w:cs="Times New Roman"/>
          <w:color w:val="000000"/>
          <w:szCs w:val="24"/>
          <w:lang w:val="en-US"/>
        </w:rPr>
        <w:t>81,9%</w:t>
      </w:r>
      <w:r w:rsidR="000C26C6" w:rsidRPr="0024744D">
        <w:rPr>
          <w:rFonts w:cs="Times New Roman"/>
          <w:color w:val="000000"/>
          <w:szCs w:val="24"/>
          <w:lang w:val="en-US"/>
        </w:rPr>
        <w:t xml:space="preserve"> of employers</w:t>
      </w:r>
      <w:r w:rsidR="00F521BC" w:rsidRPr="0024744D">
        <w:rPr>
          <w:rFonts w:cs="Times New Roman"/>
          <w:color w:val="000000"/>
          <w:szCs w:val="24"/>
          <w:lang w:val="en-US"/>
        </w:rPr>
        <w:t xml:space="preserve"> expect graduates </w:t>
      </w:r>
      <w:r w:rsidR="006C42A6" w:rsidRPr="0024744D">
        <w:rPr>
          <w:rFonts w:cs="Times New Roman"/>
          <w:color w:val="000000"/>
          <w:szCs w:val="24"/>
          <w:lang w:val="en-US"/>
        </w:rPr>
        <w:t xml:space="preserve">to </w:t>
      </w:r>
      <w:r w:rsidR="00F521BC" w:rsidRPr="0024744D">
        <w:rPr>
          <w:rFonts w:cs="Times New Roman"/>
          <w:color w:val="000000"/>
          <w:szCs w:val="24"/>
          <w:lang w:val="en-US"/>
        </w:rPr>
        <w:t xml:space="preserve">have an advanced knowledge of foreign language skills, especially </w:t>
      </w:r>
      <w:r w:rsidR="00A51194">
        <w:rPr>
          <w:rFonts w:cs="Times New Roman"/>
          <w:color w:val="000000"/>
          <w:szCs w:val="24"/>
          <w:lang w:val="en-US"/>
        </w:rPr>
        <w:t xml:space="preserve">the </w:t>
      </w:r>
      <w:r w:rsidR="00F521BC" w:rsidRPr="0024744D">
        <w:rPr>
          <w:rFonts w:cs="Times New Roman"/>
          <w:color w:val="000000"/>
          <w:szCs w:val="24"/>
          <w:lang w:val="en-US"/>
        </w:rPr>
        <w:t>English language</w:t>
      </w:r>
      <w:r w:rsidR="007351D5" w:rsidRPr="0024744D">
        <w:rPr>
          <w:rFonts w:cs="Times New Roman"/>
          <w:color w:val="000000"/>
          <w:szCs w:val="24"/>
          <w:lang w:val="en-US"/>
        </w:rPr>
        <w:t xml:space="preserve">. </w:t>
      </w:r>
    </w:p>
    <w:p w:rsidR="007351D5" w:rsidRPr="0024744D" w:rsidRDefault="007351D5">
      <w:pPr>
        <w:spacing w:after="160" w:line="259" w:lineRule="auto"/>
        <w:rPr>
          <w:rFonts w:cs="Times New Roman"/>
          <w:color w:val="000000"/>
          <w:szCs w:val="24"/>
          <w:lang w:val="en-US"/>
        </w:rPr>
      </w:pPr>
    </w:p>
    <w:p w:rsidR="004D47EB" w:rsidRPr="0024744D" w:rsidRDefault="004D47EB" w:rsidP="004D47EB">
      <w:pPr>
        <w:pStyle w:val="ListParagraph"/>
        <w:numPr>
          <w:ilvl w:val="0"/>
          <w:numId w:val="4"/>
        </w:numPr>
        <w:spacing w:before="200"/>
        <w:jc w:val="both"/>
        <w:rPr>
          <w:rFonts w:cs="Times New Roman"/>
          <w:b/>
          <w:szCs w:val="24"/>
          <w:lang w:val="en-US"/>
        </w:rPr>
      </w:pPr>
      <w:r w:rsidRPr="0024744D">
        <w:rPr>
          <w:rFonts w:cs="Times New Roman"/>
          <w:b/>
          <w:szCs w:val="24"/>
          <w:lang w:val="en-US"/>
        </w:rPr>
        <w:t>Methodology</w:t>
      </w:r>
    </w:p>
    <w:p w:rsidR="00924554" w:rsidRPr="0024744D" w:rsidRDefault="00774B1C" w:rsidP="00484507">
      <w:pPr>
        <w:spacing w:before="200"/>
        <w:jc w:val="both"/>
        <w:rPr>
          <w:rFonts w:cs="Times New Roman"/>
          <w:szCs w:val="24"/>
          <w:lang w:val="en-US"/>
        </w:rPr>
      </w:pPr>
      <w:r w:rsidRPr="0024744D">
        <w:rPr>
          <w:rFonts w:cs="Times New Roman"/>
          <w:szCs w:val="24"/>
          <w:lang w:val="en-US"/>
        </w:rPr>
        <w:t xml:space="preserve">The purpose for this empirical research was </w:t>
      </w:r>
      <w:r w:rsidR="00484507" w:rsidRPr="0024744D">
        <w:rPr>
          <w:rFonts w:cs="Times New Roman"/>
          <w:szCs w:val="24"/>
          <w:lang w:val="en-US"/>
        </w:rPr>
        <w:t xml:space="preserve">to examine how important foreign language skills are for </w:t>
      </w:r>
      <w:r w:rsidR="009120AC" w:rsidRPr="0024744D">
        <w:rPr>
          <w:rFonts w:cs="Times New Roman"/>
          <w:szCs w:val="24"/>
          <w:lang w:val="en-US"/>
        </w:rPr>
        <w:t>student employability</w:t>
      </w:r>
      <w:r w:rsidR="00CF0CDC" w:rsidRPr="0024744D">
        <w:rPr>
          <w:rFonts w:cs="Times New Roman"/>
          <w:szCs w:val="24"/>
          <w:lang w:val="en-US"/>
        </w:rPr>
        <w:t xml:space="preserve"> from the perspective of </w:t>
      </w:r>
      <w:r w:rsidR="00484507" w:rsidRPr="0024744D">
        <w:rPr>
          <w:rFonts w:cs="Times New Roman"/>
          <w:szCs w:val="24"/>
          <w:lang w:val="en-US"/>
        </w:rPr>
        <w:t xml:space="preserve">Croatian </w:t>
      </w:r>
      <w:r w:rsidR="00B66915" w:rsidRPr="0024744D">
        <w:rPr>
          <w:rFonts w:cs="Times New Roman"/>
          <w:szCs w:val="24"/>
          <w:lang w:val="en-US"/>
        </w:rPr>
        <w:t xml:space="preserve">employers, students and </w:t>
      </w:r>
      <w:r w:rsidR="004F125C" w:rsidRPr="0024744D">
        <w:rPr>
          <w:rFonts w:cs="Times New Roman"/>
          <w:szCs w:val="24"/>
          <w:lang w:val="en-US"/>
        </w:rPr>
        <w:t>educators</w:t>
      </w:r>
      <w:r w:rsidR="00CF0CDC" w:rsidRPr="0024744D">
        <w:rPr>
          <w:rFonts w:cs="Times New Roman"/>
          <w:szCs w:val="24"/>
          <w:lang w:val="en-US"/>
        </w:rPr>
        <w:t>,</w:t>
      </w:r>
      <w:r w:rsidR="004F125C" w:rsidRPr="0024744D">
        <w:rPr>
          <w:rFonts w:cs="Times New Roman"/>
          <w:szCs w:val="24"/>
          <w:lang w:val="en-US"/>
        </w:rPr>
        <w:t xml:space="preserve"> </w:t>
      </w:r>
      <w:r w:rsidR="00B66915" w:rsidRPr="0024744D">
        <w:rPr>
          <w:rFonts w:cs="Times New Roman"/>
          <w:szCs w:val="24"/>
          <w:lang w:val="en-US"/>
        </w:rPr>
        <w:t xml:space="preserve">and to find out how much they value the contribution of </w:t>
      </w:r>
      <w:r w:rsidR="00CF0CDC" w:rsidRPr="0024744D">
        <w:rPr>
          <w:rFonts w:cs="Times New Roman"/>
          <w:szCs w:val="24"/>
          <w:lang w:val="en-US"/>
        </w:rPr>
        <w:t xml:space="preserve">teaching at </w:t>
      </w:r>
      <w:r w:rsidR="007B32D5" w:rsidRPr="0024744D">
        <w:rPr>
          <w:rFonts w:cs="Times New Roman"/>
          <w:szCs w:val="24"/>
          <w:lang w:val="en-US"/>
        </w:rPr>
        <w:t xml:space="preserve">HEI </w:t>
      </w:r>
      <w:r w:rsidR="00C533F8" w:rsidRPr="0024744D">
        <w:rPr>
          <w:rFonts w:cs="Times New Roman"/>
          <w:szCs w:val="24"/>
          <w:lang w:val="en-US"/>
        </w:rPr>
        <w:t>to</w:t>
      </w:r>
      <w:r w:rsidR="00CF0CDC" w:rsidRPr="0024744D">
        <w:rPr>
          <w:rFonts w:cs="Times New Roman"/>
          <w:szCs w:val="24"/>
          <w:lang w:val="en-US"/>
        </w:rPr>
        <w:t xml:space="preserve"> the</w:t>
      </w:r>
      <w:r w:rsidR="00B66915" w:rsidRPr="0024744D">
        <w:rPr>
          <w:rFonts w:cs="Times New Roman"/>
          <w:szCs w:val="24"/>
          <w:lang w:val="en-US"/>
        </w:rPr>
        <w:t xml:space="preserve"> developme</w:t>
      </w:r>
      <w:r w:rsidR="00C27227" w:rsidRPr="0024744D">
        <w:rPr>
          <w:rFonts w:cs="Times New Roman"/>
          <w:szCs w:val="24"/>
          <w:lang w:val="en-US"/>
        </w:rPr>
        <w:t>nt of foreign language skills</w:t>
      </w:r>
      <w:r w:rsidR="009D1051" w:rsidRPr="0024744D">
        <w:rPr>
          <w:rFonts w:cs="Times New Roman"/>
          <w:szCs w:val="24"/>
          <w:lang w:val="en-US"/>
        </w:rPr>
        <w:t>. This</w:t>
      </w:r>
      <w:r w:rsidR="00B66915" w:rsidRPr="0024744D">
        <w:rPr>
          <w:rFonts w:cs="Times New Roman"/>
          <w:szCs w:val="24"/>
          <w:lang w:val="en-US"/>
        </w:rPr>
        <w:t xml:space="preserve"> assessment is presented</w:t>
      </w:r>
      <w:r w:rsidR="00484507" w:rsidRPr="0024744D">
        <w:rPr>
          <w:rFonts w:cs="Times New Roman"/>
          <w:szCs w:val="24"/>
          <w:lang w:val="en-US"/>
        </w:rPr>
        <w:t xml:space="preserve"> in order to raise </w:t>
      </w:r>
      <w:r w:rsidR="009D1051" w:rsidRPr="0024744D">
        <w:rPr>
          <w:rFonts w:cs="Times New Roman"/>
          <w:szCs w:val="24"/>
          <w:lang w:val="en-US"/>
        </w:rPr>
        <w:t xml:space="preserve">the </w:t>
      </w:r>
      <w:r w:rsidR="00484507" w:rsidRPr="0024744D">
        <w:rPr>
          <w:rFonts w:cs="Times New Roman"/>
          <w:szCs w:val="24"/>
          <w:lang w:val="en-US"/>
        </w:rPr>
        <w:t xml:space="preserve">awareness among </w:t>
      </w:r>
      <w:r w:rsidR="002763FB" w:rsidRPr="0024744D">
        <w:rPr>
          <w:rFonts w:cs="Times New Roman"/>
          <w:szCs w:val="24"/>
          <w:lang w:val="en-US"/>
        </w:rPr>
        <w:t xml:space="preserve">educators and </w:t>
      </w:r>
      <w:r w:rsidR="00484507" w:rsidRPr="0024744D">
        <w:rPr>
          <w:rFonts w:cs="Times New Roman"/>
          <w:szCs w:val="24"/>
          <w:lang w:val="en-US"/>
        </w:rPr>
        <w:t>students at all level</w:t>
      </w:r>
      <w:r w:rsidR="001C454B" w:rsidRPr="0024744D">
        <w:rPr>
          <w:rFonts w:cs="Times New Roman"/>
          <w:szCs w:val="24"/>
          <w:lang w:val="en-US"/>
        </w:rPr>
        <w:t>s</w:t>
      </w:r>
      <w:r w:rsidR="0041227A">
        <w:rPr>
          <w:rFonts w:cs="Times New Roman"/>
          <w:szCs w:val="24"/>
          <w:lang w:val="en-US"/>
        </w:rPr>
        <w:t>,</w:t>
      </w:r>
      <w:r w:rsidR="00484507" w:rsidRPr="0024744D">
        <w:rPr>
          <w:rFonts w:cs="Times New Roman"/>
          <w:szCs w:val="24"/>
          <w:lang w:val="en-US"/>
        </w:rPr>
        <w:t xml:space="preserve"> regarding the </w:t>
      </w:r>
      <w:r w:rsidR="001C454B" w:rsidRPr="0024744D">
        <w:rPr>
          <w:rFonts w:cs="Times New Roman"/>
          <w:szCs w:val="24"/>
          <w:lang w:val="en-US"/>
        </w:rPr>
        <w:t>advantage</w:t>
      </w:r>
      <w:r w:rsidR="00484507" w:rsidRPr="0024744D">
        <w:rPr>
          <w:rFonts w:cs="Times New Roman"/>
          <w:szCs w:val="24"/>
          <w:lang w:val="en-US"/>
        </w:rPr>
        <w:t xml:space="preserve"> of the foreign language </w:t>
      </w:r>
      <w:r w:rsidR="00F32BA6" w:rsidRPr="0024744D">
        <w:rPr>
          <w:rFonts w:cs="Times New Roman"/>
          <w:szCs w:val="24"/>
          <w:lang w:val="en-US"/>
        </w:rPr>
        <w:t xml:space="preserve">for </w:t>
      </w:r>
      <w:r w:rsidR="001C454B" w:rsidRPr="0024744D">
        <w:rPr>
          <w:rFonts w:cs="Times New Roman"/>
          <w:szCs w:val="24"/>
          <w:lang w:val="en-US"/>
        </w:rPr>
        <w:t>employment</w:t>
      </w:r>
      <w:r w:rsidR="00484507" w:rsidRPr="0024744D">
        <w:rPr>
          <w:rFonts w:cs="Times New Roman"/>
          <w:szCs w:val="24"/>
          <w:lang w:val="en-US"/>
        </w:rPr>
        <w:t xml:space="preserve">. </w:t>
      </w:r>
    </w:p>
    <w:p w:rsidR="003C3316" w:rsidRDefault="00484507" w:rsidP="007E49B0">
      <w:pPr>
        <w:spacing w:before="200"/>
        <w:jc w:val="both"/>
        <w:rPr>
          <w:rFonts w:cs="Times New Roman"/>
          <w:szCs w:val="24"/>
          <w:lang w:val="en-US"/>
        </w:rPr>
      </w:pPr>
      <w:r w:rsidRPr="0024744D">
        <w:rPr>
          <w:rFonts w:cs="Times New Roman"/>
          <w:szCs w:val="24"/>
          <w:lang w:val="en-US"/>
        </w:rPr>
        <w:t xml:space="preserve">The survey used for this research was </w:t>
      </w:r>
      <w:r w:rsidR="001C454B" w:rsidRPr="0024744D">
        <w:rPr>
          <w:rFonts w:cs="Times New Roman"/>
          <w:szCs w:val="24"/>
          <w:lang w:val="en-US"/>
        </w:rPr>
        <w:t>modelled by</w:t>
      </w:r>
      <w:r w:rsidRPr="0024744D">
        <w:rPr>
          <w:rFonts w:cs="Times New Roman"/>
          <w:szCs w:val="24"/>
          <w:lang w:val="en-US"/>
        </w:rPr>
        <w:t xml:space="preserve"> two previously conducted survey</w:t>
      </w:r>
      <w:r w:rsidR="001C454B" w:rsidRPr="0024744D">
        <w:rPr>
          <w:rFonts w:cs="Times New Roman"/>
          <w:szCs w:val="24"/>
          <w:lang w:val="en-US"/>
        </w:rPr>
        <w:t>s</w:t>
      </w:r>
      <w:r w:rsidRPr="0024744D">
        <w:rPr>
          <w:rFonts w:cs="Times New Roman"/>
          <w:szCs w:val="24"/>
          <w:lang w:val="en-US"/>
        </w:rPr>
        <w:t xml:space="preserve"> in Europe</w:t>
      </w:r>
      <w:r w:rsidR="004D47EB" w:rsidRPr="0024744D">
        <w:rPr>
          <w:rFonts w:cs="Times New Roman"/>
          <w:szCs w:val="24"/>
          <w:lang w:val="en-US"/>
        </w:rPr>
        <w:t xml:space="preserve">: the European Commission’s Eurobarometar 2010 titled “Employers’ perception of graduate employability” and the UK Commission’s Employer Skills Survey 2013: UK results (Winterbotham et al., 2014). </w:t>
      </w:r>
      <w:r w:rsidR="00404DB0" w:rsidRPr="0024744D">
        <w:rPr>
          <w:rFonts w:cs="Times New Roman"/>
          <w:szCs w:val="24"/>
          <w:lang w:val="en-US"/>
        </w:rPr>
        <w:t>The q</w:t>
      </w:r>
      <w:r w:rsidR="004D47EB" w:rsidRPr="0024744D">
        <w:rPr>
          <w:rFonts w:cs="Times New Roman"/>
          <w:szCs w:val="24"/>
          <w:lang w:val="en-US"/>
        </w:rPr>
        <w:t xml:space="preserve">uestionnaire </w:t>
      </w:r>
      <w:r w:rsidR="007A186C" w:rsidRPr="0024744D">
        <w:rPr>
          <w:rFonts w:cs="Times New Roman"/>
          <w:szCs w:val="24"/>
          <w:lang w:val="en-US"/>
        </w:rPr>
        <w:t>entailed a</w:t>
      </w:r>
      <w:r w:rsidR="004D47EB" w:rsidRPr="0024744D">
        <w:rPr>
          <w:rFonts w:cs="Times New Roman"/>
          <w:szCs w:val="24"/>
          <w:lang w:val="en-US"/>
        </w:rPr>
        <w:t xml:space="preserve"> seven-point Likert scales as answers</w:t>
      </w:r>
      <w:r w:rsidR="003C3316" w:rsidRPr="0024744D">
        <w:rPr>
          <w:rFonts w:cs="Times New Roman"/>
          <w:szCs w:val="24"/>
          <w:lang w:val="en-US"/>
        </w:rPr>
        <w:t xml:space="preserve">, </w:t>
      </w:r>
      <w:r w:rsidR="003F596C" w:rsidRPr="0024744D">
        <w:rPr>
          <w:color w:val="000000"/>
          <w:szCs w:val="24"/>
          <w:lang w:val="en-US"/>
        </w:rPr>
        <w:t>one being not important and seven</w:t>
      </w:r>
      <w:r w:rsidR="003C3316" w:rsidRPr="0024744D">
        <w:rPr>
          <w:color w:val="000000"/>
          <w:szCs w:val="24"/>
          <w:lang w:val="en-US"/>
        </w:rPr>
        <w:t xml:space="preserve"> being extremely important</w:t>
      </w:r>
      <w:r w:rsidR="003C3316" w:rsidRPr="0024744D">
        <w:rPr>
          <w:rFonts w:cs="Times New Roman"/>
          <w:szCs w:val="24"/>
          <w:lang w:val="en-US"/>
        </w:rPr>
        <w:t>.</w:t>
      </w:r>
      <w:r w:rsidR="007A186C" w:rsidRPr="0024744D">
        <w:rPr>
          <w:rFonts w:cs="Times New Roman"/>
          <w:szCs w:val="24"/>
          <w:lang w:val="en-US"/>
        </w:rPr>
        <w:t xml:space="preserve"> </w:t>
      </w:r>
      <w:r w:rsidR="007E0C73">
        <w:rPr>
          <w:rFonts w:cs="Times New Roman"/>
          <w:szCs w:val="24"/>
          <w:lang w:val="en-US"/>
        </w:rPr>
        <w:t xml:space="preserve">In total, </w:t>
      </w:r>
      <w:r w:rsidR="00924554" w:rsidRPr="0024744D">
        <w:rPr>
          <w:rFonts w:cs="Times New Roman"/>
          <w:szCs w:val="24"/>
          <w:lang w:val="en-US"/>
        </w:rPr>
        <w:t xml:space="preserve">625 </w:t>
      </w:r>
      <w:r w:rsidR="007A186C" w:rsidRPr="0024744D">
        <w:rPr>
          <w:rFonts w:cs="Times New Roman"/>
          <w:szCs w:val="24"/>
          <w:lang w:val="en-US"/>
        </w:rPr>
        <w:t>interviewees</w:t>
      </w:r>
      <w:r w:rsidR="00924554" w:rsidRPr="0024744D">
        <w:rPr>
          <w:rFonts w:cs="Times New Roman"/>
          <w:szCs w:val="24"/>
          <w:lang w:val="en-US"/>
        </w:rPr>
        <w:t xml:space="preserve"> (students, </w:t>
      </w:r>
      <w:r w:rsidR="007B32D5" w:rsidRPr="0024744D">
        <w:rPr>
          <w:rFonts w:cs="Times New Roman"/>
          <w:szCs w:val="24"/>
          <w:lang w:val="en-US"/>
        </w:rPr>
        <w:t>educators</w:t>
      </w:r>
      <w:r w:rsidR="00924554" w:rsidRPr="0024744D">
        <w:rPr>
          <w:rFonts w:cs="Times New Roman"/>
          <w:szCs w:val="24"/>
          <w:lang w:val="en-US"/>
        </w:rPr>
        <w:t xml:space="preserve"> and employers)</w:t>
      </w:r>
      <w:r w:rsidR="007A186C" w:rsidRPr="0024744D">
        <w:rPr>
          <w:rFonts w:cs="Times New Roman"/>
          <w:szCs w:val="24"/>
          <w:lang w:val="en-US"/>
        </w:rPr>
        <w:t xml:space="preserve"> </w:t>
      </w:r>
      <w:r w:rsidR="003C3316" w:rsidRPr="0024744D">
        <w:rPr>
          <w:rFonts w:cs="Times New Roman"/>
          <w:szCs w:val="24"/>
          <w:lang w:val="en-US"/>
        </w:rPr>
        <w:t>participated</w:t>
      </w:r>
      <w:r w:rsidR="004D47EB" w:rsidRPr="0024744D">
        <w:rPr>
          <w:rFonts w:cs="Times New Roman"/>
          <w:szCs w:val="24"/>
          <w:lang w:val="en-US"/>
        </w:rPr>
        <w:t>.</w:t>
      </w:r>
      <w:r w:rsidR="00E20509" w:rsidRPr="0024744D">
        <w:rPr>
          <w:rFonts w:cs="Times New Roman"/>
          <w:szCs w:val="24"/>
          <w:lang w:val="en-US"/>
        </w:rPr>
        <w:t xml:space="preserve"> 67% </w:t>
      </w:r>
      <w:r w:rsidR="003C3316" w:rsidRPr="0024744D">
        <w:rPr>
          <w:rFonts w:cs="Times New Roman"/>
          <w:szCs w:val="24"/>
          <w:lang w:val="en-US"/>
        </w:rPr>
        <w:t>were</w:t>
      </w:r>
      <w:r w:rsidR="00E20509" w:rsidRPr="0024744D">
        <w:rPr>
          <w:rFonts w:cs="Times New Roman"/>
          <w:szCs w:val="24"/>
          <w:lang w:val="en-US"/>
        </w:rPr>
        <w:t xml:space="preserve"> students</w:t>
      </w:r>
      <w:r w:rsidR="00900E96" w:rsidRPr="0024744D">
        <w:rPr>
          <w:rFonts w:cs="Times New Roman"/>
          <w:szCs w:val="24"/>
          <w:lang w:val="en-US"/>
        </w:rPr>
        <w:t xml:space="preserve"> from </w:t>
      </w:r>
      <w:r w:rsidR="003E3604">
        <w:rPr>
          <w:rFonts w:cs="Times New Roman"/>
          <w:szCs w:val="24"/>
          <w:lang w:val="en-US"/>
        </w:rPr>
        <w:t>the Josip Juraj St</w:t>
      </w:r>
      <w:r w:rsidR="008318DD">
        <w:rPr>
          <w:rFonts w:cs="Times New Roman"/>
          <w:szCs w:val="24"/>
          <w:lang w:val="en-US"/>
        </w:rPr>
        <w:t>r</w:t>
      </w:r>
      <w:r w:rsidR="003E3604">
        <w:rPr>
          <w:rFonts w:cs="Times New Roman"/>
          <w:szCs w:val="24"/>
          <w:lang w:val="en-US"/>
        </w:rPr>
        <w:t>ossmayer University of Osijek</w:t>
      </w:r>
      <w:r w:rsidR="00FE0C3A" w:rsidRPr="0024744D">
        <w:rPr>
          <w:rFonts w:cs="Times New Roman"/>
          <w:szCs w:val="24"/>
          <w:lang w:val="en-US"/>
        </w:rPr>
        <w:t>, 21.4% were employers and 11.</w:t>
      </w:r>
      <w:r w:rsidR="00E20509" w:rsidRPr="0024744D">
        <w:rPr>
          <w:rFonts w:cs="Times New Roman"/>
          <w:szCs w:val="24"/>
          <w:lang w:val="en-US"/>
        </w:rPr>
        <w:t xml:space="preserve">5% were </w:t>
      </w:r>
      <w:r w:rsidR="004F125C" w:rsidRPr="0024744D">
        <w:rPr>
          <w:rFonts w:cs="Times New Roman"/>
          <w:szCs w:val="24"/>
          <w:lang w:val="en-US"/>
        </w:rPr>
        <w:t xml:space="preserve">educators </w:t>
      </w:r>
      <w:r w:rsidR="00900E96" w:rsidRPr="0024744D">
        <w:rPr>
          <w:rFonts w:cs="Times New Roman"/>
          <w:szCs w:val="24"/>
          <w:lang w:val="en-US"/>
        </w:rPr>
        <w:t xml:space="preserve">from </w:t>
      </w:r>
      <w:r w:rsidR="00C23C75">
        <w:rPr>
          <w:rFonts w:cs="Times New Roman"/>
          <w:szCs w:val="24"/>
          <w:lang w:val="en-US"/>
        </w:rPr>
        <w:t>the University</w:t>
      </w:r>
      <w:r w:rsidR="00E20509" w:rsidRPr="0024744D">
        <w:rPr>
          <w:rFonts w:cs="Times New Roman"/>
          <w:szCs w:val="24"/>
          <w:lang w:val="en-US"/>
        </w:rPr>
        <w:t>.</w:t>
      </w:r>
      <w:r w:rsidR="005C7AE7" w:rsidRPr="0024744D">
        <w:rPr>
          <w:rFonts w:cs="Times New Roman"/>
          <w:szCs w:val="24"/>
          <w:lang w:val="en-US"/>
        </w:rPr>
        <w:t xml:space="preserve"> </w:t>
      </w:r>
    </w:p>
    <w:p w:rsidR="00650921" w:rsidRPr="00650921" w:rsidRDefault="00650921" w:rsidP="007E49B0">
      <w:pPr>
        <w:spacing w:before="200"/>
        <w:jc w:val="both"/>
        <w:rPr>
          <w:rFonts w:cs="Times New Roman"/>
          <w:szCs w:val="24"/>
          <w:lang w:val="en-US"/>
        </w:rPr>
      </w:pPr>
    </w:p>
    <w:p w:rsidR="004B0CFB" w:rsidRPr="0024744D" w:rsidRDefault="004B0CFB" w:rsidP="007E49B0">
      <w:pPr>
        <w:autoSpaceDE w:val="0"/>
        <w:autoSpaceDN w:val="0"/>
        <w:adjustRightInd w:val="0"/>
        <w:jc w:val="both"/>
        <w:rPr>
          <w:b/>
          <w:color w:val="000000"/>
          <w:szCs w:val="24"/>
          <w:lang w:val="en-US"/>
        </w:rPr>
      </w:pPr>
      <w:r w:rsidRPr="0024744D">
        <w:rPr>
          <w:b/>
          <w:color w:val="000000"/>
          <w:szCs w:val="24"/>
          <w:lang w:val="en-US"/>
        </w:rPr>
        <w:t>4.</w:t>
      </w:r>
      <w:r w:rsidR="006A546A" w:rsidRPr="0024744D">
        <w:rPr>
          <w:b/>
          <w:color w:val="000000"/>
          <w:szCs w:val="24"/>
          <w:lang w:val="en-US"/>
        </w:rPr>
        <w:t xml:space="preserve"> Results and </w:t>
      </w:r>
      <w:r w:rsidR="000923E5" w:rsidRPr="0024744D">
        <w:rPr>
          <w:b/>
          <w:color w:val="000000"/>
          <w:szCs w:val="24"/>
          <w:lang w:val="en-US"/>
        </w:rPr>
        <w:t>D</w:t>
      </w:r>
      <w:r w:rsidRPr="0024744D">
        <w:rPr>
          <w:b/>
          <w:color w:val="000000"/>
          <w:szCs w:val="24"/>
          <w:lang w:val="en-US"/>
        </w:rPr>
        <w:t>iscussion</w:t>
      </w:r>
    </w:p>
    <w:p w:rsidR="004B0CFB" w:rsidRPr="0024744D" w:rsidRDefault="004B0CFB" w:rsidP="007E49B0">
      <w:pPr>
        <w:autoSpaceDE w:val="0"/>
        <w:autoSpaceDN w:val="0"/>
        <w:adjustRightInd w:val="0"/>
        <w:jc w:val="both"/>
        <w:rPr>
          <w:color w:val="000000"/>
          <w:szCs w:val="24"/>
          <w:lang w:val="en-US"/>
        </w:rPr>
      </w:pPr>
    </w:p>
    <w:p w:rsidR="00364A50" w:rsidRPr="0024744D" w:rsidRDefault="00E56D21" w:rsidP="007E49B0">
      <w:pPr>
        <w:autoSpaceDE w:val="0"/>
        <w:autoSpaceDN w:val="0"/>
        <w:adjustRightInd w:val="0"/>
        <w:jc w:val="both"/>
        <w:rPr>
          <w:color w:val="000000"/>
          <w:szCs w:val="24"/>
          <w:lang w:val="en-US"/>
        </w:rPr>
      </w:pPr>
      <w:r w:rsidRPr="0024744D">
        <w:rPr>
          <w:color w:val="000000"/>
          <w:szCs w:val="24"/>
          <w:lang w:val="en-US"/>
        </w:rPr>
        <w:t xml:space="preserve">The survey </w:t>
      </w:r>
      <w:r w:rsidR="00D76C37" w:rsidRPr="0024744D">
        <w:rPr>
          <w:color w:val="000000"/>
          <w:szCs w:val="24"/>
          <w:lang w:val="en-US"/>
        </w:rPr>
        <w:t>examined</w:t>
      </w:r>
      <w:r w:rsidRPr="0024744D">
        <w:rPr>
          <w:color w:val="000000"/>
          <w:szCs w:val="24"/>
          <w:lang w:val="en-US"/>
        </w:rPr>
        <w:t xml:space="preserve"> the importance </w:t>
      </w:r>
      <w:r w:rsidR="00ED7326" w:rsidRPr="0024744D">
        <w:rPr>
          <w:color w:val="000000"/>
          <w:szCs w:val="24"/>
          <w:lang w:val="en-US"/>
        </w:rPr>
        <w:t xml:space="preserve">of foreign language skills </w:t>
      </w:r>
      <w:r w:rsidRPr="0024744D">
        <w:rPr>
          <w:color w:val="000000"/>
          <w:szCs w:val="24"/>
          <w:lang w:val="en-US"/>
        </w:rPr>
        <w:t>and</w:t>
      </w:r>
      <w:r w:rsidR="00ED7326" w:rsidRPr="0024744D">
        <w:rPr>
          <w:color w:val="000000"/>
          <w:szCs w:val="24"/>
          <w:lang w:val="en-US"/>
        </w:rPr>
        <w:t xml:space="preserve"> the</w:t>
      </w:r>
      <w:r w:rsidRPr="0024744D">
        <w:rPr>
          <w:color w:val="000000"/>
          <w:szCs w:val="24"/>
          <w:lang w:val="en-US"/>
        </w:rPr>
        <w:t xml:space="preserve"> </w:t>
      </w:r>
      <w:r w:rsidR="00ED7326" w:rsidRPr="0024744D">
        <w:rPr>
          <w:color w:val="000000"/>
          <w:szCs w:val="24"/>
          <w:lang w:val="en-US"/>
        </w:rPr>
        <w:t>contribution</w:t>
      </w:r>
      <w:r w:rsidRPr="0024744D">
        <w:rPr>
          <w:color w:val="000000"/>
          <w:szCs w:val="24"/>
          <w:lang w:val="en-US"/>
        </w:rPr>
        <w:t xml:space="preserve"> </w:t>
      </w:r>
      <w:r w:rsidR="00A34557" w:rsidRPr="0024744D">
        <w:rPr>
          <w:color w:val="000000"/>
          <w:szCs w:val="24"/>
          <w:lang w:val="en-US"/>
        </w:rPr>
        <w:t xml:space="preserve">of </w:t>
      </w:r>
      <w:r w:rsidR="00B71884" w:rsidRPr="0024744D">
        <w:rPr>
          <w:color w:val="000000"/>
          <w:szCs w:val="24"/>
          <w:lang w:val="en-US"/>
        </w:rPr>
        <w:t xml:space="preserve">teaching at </w:t>
      </w:r>
      <w:r w:rsidR="00B71884" w:rsidRPr="0024744D">
        <w:rPr>
          <w:rFonts w:cs="Times New Roman"/>
          <w:szCs w:val="24"/>
          <w:lang w:val="en-US"/>
        </w:rPr>
        <w:t>HEI in Eastern Croatia</w:t>
      </w:r>
      <w:r w:rsidR="007B32D5" w:rsidRPr="0024744D">
        <w:rPr>
          <w:color w:val="000000"/>
          <w:szCs w:val="24"/>
          <w:lang w:val="en-US"/>
        </w:rPr>
        <w:t xml:space="preserve"> </w:t>
      </w:r>
      <w:r w:rsidR="00C533F8" w:rsidRPr="0024744D">
        <w:rPr>
          <w:color w:val="000000"/>
          <w:szCs w:val="24"/>
          <w:lang w:val="en-US"/>
        </w:rPr>
        <w:t>to</w:t>
      </w:r>
      <w:r w:rsidR="00ED7326" w:rsidRPr="0024744D">
        <w:rPr>
          <w:color w:val="000000"/>
          <w:szCs w:val="24"/>
          <w:lang w:val="en-US"/>
        </w:rPr>
        <w:t xml:space="preserve"> </w:t>
      </w:r>
      <w:r w:rsidR="00B71884" w:rsidRPr="0024744D">
        <w:rPr>
          <w:color w:val="000000"/>
          <w:szCs w:val="24"/>
          <w:lang w:val="en-US"/>
        </w:rPr>
        <w:t xml:space="preserve">the </w:t>
      </w:r>
      <w:r w:rsidR="00F57A43" w:rsidRPr="0024744D">
        <w:rPr>
          <w:color w:val="000000"/>
          <w:szCs w:val="24"/>
          <w:lang w:val="en-US"/>
        </w:rPr>
        <w:t xml:space="preserve">development of </w:t>
      </w:r>
      <w:r w:rsidR="00ED7326" w:rsidRPr="0024744D">
        <w:rPr>
          <w:color w:val="000000"/>
          <w:szCs w:val="24"/>
          <w:lang w:val="en-US"/>
        </w:rPr>
        <w:t>grad</w:t>
      </w:r>
      <w:r w:rsidR="006E05E0" w:rsidRPr="0024744D">
        <w:rPr>
          <w:color w:val="000000"/>
          <w:szCs w:val="24"/>
          <w:lang w:val="en-US"/>
        </w:rPr>
        <w:t xml:space="preserve">uates’ foreign language skills. </w:t>
      </w:r>
      <w:r w:rsidR="00B436FD" w:rsidRPr="0024744D">
        <w:rPr>
          <w:color w:val="000000"/>
          <w:szCs w:val="24"/>
          <w:lang w:val="en-US"/>
        </w:rPr>
        <w:t>Although cert</w:t>
      </w:r>
      <w:r w:rsidR="0082111E" w:rsidRPr="0024744D">
        <w:rPr>
          <w:color w:val="000000"/>
          <w:szCs w:val="24"/>
          <w:lang w:val="en-US"/>
        </w:rPr>
        <w:t xml:space="preserve">ain agreement is noticed </w:t>
      </w:r>
      <w:r w:rsidR="007B300F" w:rsidRPr="0024744D">
        <w:rPr>
          <w:color w:val="000000"/>
          <w:szCs w:val="24"/>
          <w:lang w:val="en-US"/>
        </w:rPr>
        <w:t xml:space="preserve">in opinions </w:t>
      </w:r>
      <w:r w:rsidR="00FD2EEA" w:rsidRPr="0024744D">
        <w:rPr>
          <w:color w:val="000000"/>
          <w:szCs w:val="24"/>
          <w:lang w:val="en-US"/>
        </w:rPr>
        <w:t>regarding</w:t>
      </w:r>
      <w:r w:rsidR="0082111E" w:rsidRPr="0024744D">
        <w:rPr>
          <w:color w:val="000000"/>
          <w:szCs w:val="24"/>
          <w:lang w:val="en-US"/>
        </w:rPr>
        <w:t xml:space="preserve"> the importan</w:t>
      </w:r>
      <w:r w:rsidR="007B300F" w:rsidRPr="0024744D">
        <w:rPr>
          <w:color w:val="000000"/>
          <w:szCs w:val="24"/>
          <w:lang w:val="en-US"/>
        </w:rPr>
        <w:t xml:space="preserve">ce of foreign language skills and the contribution of teaching at </w:t>
      </w:r>
      <w:r w:rsidR="007B300F" w:rsidRPr="0024744D">
        <w:rPr>
          <w:rFonts w:cs="Times New Roman"/>
          <w:szCs w:val="24"/>
          <w:lang w:val="en-US"/>
        </w:rPr>
        <w:t>HEI</w:t>
      </w:r>
      <w:r w:rsidR="007B300F" w:rsidRPr="0024744D">
        <w:rPr>
          <w:color w:val="000000"/>
          <w:szCs w:val="24"/>
          <w:lang w:val="en-US"/>
        </w:rPr>
        <w:t xml:space="preserve"> to the development of graduates’ foreign language skills, considerable differences are also evident.</w:t>
      </w:r>
      <w:r w:rsidR="00FD2EEA" w:rsidRPr="0024744D">
        <w:rPr>
          <w:color w:val="000000"/>
          <w:szCs w:val="24"/>
          <w:lang w:val="en-US"/>
        </w:rPr>
        <w:t xml:space="preserve"> </w:t>
      </w:r>
    </w:p>
    <w:p w:rsidR="00364A50" w:rsidRPr="0024744D" w:rsidRDefault="00FD4ABA" w:rsidP="007E49B0">
      <w:pPr>
        <w:autoSpaceDE w:val="0"/>
        <w:autoSpaceDN w:val="0"/>
        <w:adjustRightInd w:val="0"/>
        <w:jc w:val="both"/>
        <w:rPr>
          <w:rFonts w:cs="Times New Roman"/>
          <w:szCs w:val="24"/>
          <w:lang w:val="en-US"/>
        </w:rPr>
      </w:pPr>
      <w:r w:rsidRPr="0024744D">
        <w:rPr>
          <w:rFonts w:cs="Times New Roman"/>
          <w:szCs w:val="24"/>
          <w:lang w:val="en-US"/>
        </w:rPr>
        <w:t>As expected</w:t>
      </w:r>
      <w:r w:rsidR="00F00769">
        <w:rPr>
          <w:rFonts w:cs="Times New Roman"/>
          <w:szCs w:val="24"/>
          <w:lang w:val="en-US"/>
        </w:rPr>
        <w:t>,</w:t>
      </w:r>
      <w:r w:rsidRPr="0024744D">
        <w:rPr>
          <w:rFonts w:cs="Times New Roman"/>
          <w:szCs w:val="24"/>
          <w:lang w:val="en-US"/>
        </w:rPr>
        <w:t xml:space="preserve"> all three groups of interviewees </w:t>
      </w:r>
      <w:r w:rsidR="00740EF9">
        <w:rPr>
          <w:rFonts w:cs="Times New Roman"/>
          <w:szCs w:val="24"/>
          <w:lang w:val="en-US"/>
        </w:rPr>
        <w:t>value</w:t>
      </w:r>
      <w:r w:rsidRPr="0024744D">
        <w:rPr>
          <w:rFonts w:cs="Times New Roman"/>
          <w:szCs w:val="24"/>
          <w:lang w:val="en-US"/>
        </w:rPr>
        <w:t xml:space="preserve"> the importance of foreign language skills much </w:t>
      </w:r>
      <w:r w:rsidR="00740EF9">
        <w:rPr>
          <w:rFonts w:cs="Times New Roman"/>
          <w:szCs w:val="24"/>
          <w:lang w:val="en-US"/>
        </w:rPr>
        <w:t>more</w:t>
      </w:r>
      <w:r w:rsidRPr="0024744D">
        <w:rPr>
          <w:rFonts w:cs="Times New Roman"/>
          <w:szCs w:val="24"/>
          <w:lang w:val="en-US"/>
        </w:rPr>
        <w:t xml:space="preserve"> than contribution of teaching at HEI to the development of foreign language skills. </w:t>
      </w:r>
    </w:p>
    <w:p w:rsidR="00650921" w:rsidRDefault="004D1402" w:rsidP="006D1D22">
      <w:pPr>
        <w:autoSpaceDE w:val="0"/>
        <w:autoSpaceDN w:val="0"/>
        <w:adjustRightInd w:val="0"/>
        <w:jc w:val="both"/>
        <w:rPr>
          <w:rFonts w:cs="Times New Roman"/>
          <w:szCs w:val="24"/>
          <w:lang w:val="en-US"/>
        </w:rPr>
      </w:pPr>
      <w:r w:rsidRPr="0024744D">
        <w:rPr>
          <w:color w:val="000000"/>
          <w:szCs w:val="24"/>
          <w:lang w:val="en-US"/>
        </w:rPr>
        <w:t>As</w:t>
      </w:r>
      <w:r w:rsidR="00831BC7" w:rsidRPr="0024744D">
        <w:rPr>
          <w:color w:val="000000"/>
          <w:szCs w:val="24"/>
          <w:lang w:val="en-US"/>
        </w:rPr>
        <w:t xml:space="preserve"> can be seen from the T</w:t>
      </w:r>
      <w:r w:rsidRPr="0024744D">
        <w:rPr>
          <w:color w:val="000000"/>
          <w:szCs w:val="24"/>
          <w:lang w:val="en-US"/>
        </w:rPr>
        <w:t>able</w:t>
      </w:r>
      <w:r w:rsidR="00B74A7B" w:rsidRPr="0024744D">
        <w:rPr>
          <w:color w:val="000000"/>
          <w:szCs w:val="24"/>
          <w:lang w:val="en-US"/>
        </w:rPr>
        <w:t xml:space="preserve"> 1</w:t>
      </w:r>
      <w:r w:rsidRPr="0024744D">
        <w:rPr>
          <w:color w:val="000000"/>
          <w:szCs w:val="24"/>
          <w:lang w:val="en-US"/>
        </w:rPr>
        <w:t>, foreign language skills were rated by</w:t>
      </w:r>
      <w:r w:rsidR="00BE37ED">
        <w:rPr>
          <w:color w:val="000000"/>
          <w:szCs w:val="24"/>
          <w:lang w:val="en-US"/>
        </w:rPr>
        <w:t xml:space="preserve"> both</w:t>
      </w:r>
      <w:r w:rsidRPr="0024744D">
        <w:rPr>
          <w:color w:val="000000"/>
          <w:szCs w:val="24"/>
          <w:lang w:val="en-US"/>
        </w:rPr>
        <w:t xml:space="preserve"> </w:t>
      </w:r>
      <w:r w:rsidR="00C372A0" w:rsidRPr="0024744D">
        <w:rPr>
          <w:color w:val="000000"/>
          <w:szCs w:val="24"/>
          <w:lang w:val="en-US"/>
        </w:rPr>
        <w:t>students (6.25</w:t>
      </w:r>
      <w:r w:rsidR="00017F37" w:rsidRPr="0024744D">
        <w:rPr>
          <w:color w:val="000000"/>
          <w:szCs w:val="24"/>
          <w:lang w:val="en-US"/>
        </w:rPr>
        <w:t xml:space="preserve">) and </w:t>
      </w:r>
      <w:r w:rsidRPr="0024744D">
        <w:rPr>
          <w:color w:val="000000"/>
          <w:szCs w:val="24"/>
          <w:lang w:val="en-US"/>
        </w:rPr>
        <w:t>employers</w:t>
      </w:r>
      <w:r w:rsidR="00C372A0" w:rsidRPr="0024744D">
        <w:rPr>
          <w:color w:val="000000"/>
          <w:szCs w:val="24"/>
          <w:lang w:val="en-US"/>
        </w:rPr>
        <w:t xml:space="preserve"> (6.04</w:t>
      </w:r>
      <w:r w:rsidR="00017F37" w:rsidRPr="0024744D">
        <w:rPr>
          <w:color w:val="000000"/>
          <w:szCs w:val="24"/>
          <w:lang w:val="en-US"/>
        </w:rPr>
        <w:t xml:space="preserve">) </w:t>
      </w:r>
      <w:r w:rsidRPr="0024744D">
        <w:rPr>
          <w:color w:val="000000"/>
          <w:szCs w:val="24"/>
          <w:lang w:val="en-US"/>
        </w:rPr>
        <w:t>a</w:t>
      </w:r>
      <w:r w:rsidR="00831BC7" w:rsidRPr="0024744D">
        <w:rPr>
          <w:color w:val="000000"/>
          <w:szCs w:val="24"/>
          <w:lang w:val="en-US"/>
        </w:rPr>
        <w:t>s</w:t>
      </w:r>
      <w:r w:rsidRPr="0024744D">
        <w:rPr>
          <w:color w:val="000000"/>
          <w:szCs w:val="24"/>
          <w:lang w:val="en-US"/>
        </w:rPr>
        <w:t xml:space="preserve"> highly important for employment. Surprisingly,</w:t>
      </w:r>
      <w:r w:rsidR="00017F37" w:rsidRPr="0024744D">
        <w:rPr>
          <w:color w:val="000000"/>
          <w:szCs w:val="24"/>
          <w:lang w:val="en-US"/>
        </w:rPr>
        <w:t xml:space="preserve"> </w:t>
      </w:r>
      <w:r w:rsidR="007B32D5" w:rsidRPr="0024744D">
        <w:rPr>
          <w:color w:val="000000"/>
          <w:szCs w:val="24"/>
          <w:lang w:val="en-US"/>
        </w:rPr>
        <w:t>educators</w:t>
      </w:r>
      <w:r w:rsidRPr="0024744D">
        <w:rPr>
          <w:color w:val="000000"/>
          <w:szCs w:val="24"/>
          <w:lang w:val="en-US"/>
        </w:rPr>
        <w:t xml:space="preserve"> </w:t>
      </w:r>
      <w:r w:rsidR="00017F37" w:rsidRPr="0024744D">
        <w:rPr>
          <w:color w:val="000000"/>
          <w:szCs w:val="24"/>
          <w:lang w:val="en-US"/>
        </w:rPr>
        <w:t>assessed</w:t>
      </w:r>
      <w:r w:rsidRPr="0024744D">
        <w:rPr>
          <w:color w:val="000000"/>
          <w:szCs w:val="24"/>
          <w:lang w:val="en-US"/>
        </w:rPr>
        <w:t xml:space="preserve"> </w:t>
      </w:r>
      <w:r w:rsidR="002266D3">
        <w:rPr>
          <w:color w:val="000000"/>
          <w:szCs w:val="24"/>
          <w:lang w:val="en-US"/>
        </w:rPr>
        <w:t xml:space="preserve">the importance of </w:t>
      </w:r>
      <w:r w:rsidR="00E20509" w:rsidRPr="0024744D">
        <w:rPr>
          <w:color w:val="000000"/>
          <w:szCs w:val="24"/>
          <w:lang w:val="en-US"/>
        </w:rPr>
        <w:t xml:space="preserve">foreign language skills </w:t>
      </w:r>
      <w:r w:rsidR="003A1C29">
        <w:rPr>
          <w:color w:val="000000"/>
          <w:szCs w:val="24"/>
          <w:lang w:val="en-US"/>
        </w:rPr>
        <w:t xml:space="preserve">lower, </w:t>
      </w:r>
      <w:r w:rsidR="00650921">
        <w:rPr>
          <w:color w:val="000000"/>
          <w:szCs w:val="24"/>
          <w:lang w:val="en-US"/>
        </w:rPr>
        <w:t>with a</w:t>
      </w:r>
      <w:r w:rsidR="00C372A0" w:rsidRPr="0024744D">
        <w:rPr>
          <w:color w:val="000000"/>
          <w:szCs w:val="24"/>
          <w:lang w:val="en-US"/>
        </w:rPr>
        <w:t xml:space="preserve"> </w:t>
      </w:r>
      <w:r w:rsidR="00120C42">
        <w:rPr>
          <w:color w:val="000000"/>
          <w:szCs w:val="24"/>
          <w:lang w:val="en-US"/>
        </w:rPr>
        <w:t>mean</w:t>
      </w:r>
      <w:r w:rsidR="00C372A0" w:rsidRPr="0024744D">
        <w:rPr>
          <w:color w:val="000000"/>
          <w:szCs w:val="24"/>
          <w:lang w:val="en-US"/>
        </w:rPr>
        <w:t xml:space="preserve"> of 5.93</w:t>
      </w:r>
      <w:r w:rsidR="00E20509" w:rsidRPr="0024744D">
        <w:rPr>
          <w:color w:val="000000"/>
          <w:szCs w:val="24"/>
          <w:lang w:val="en-US"/>
        </w:rPr>
        <w:t>.</w:t>
      </w:r>
      <w:r w:rsidR="00017F37" w:rsidRPr="0024744D">
        <w:rPr>
          <w:color w:val="000000"/>
          <w:szCs w:val="24"/>
          <w:lang w:val="en-US"/>
        </w:rPr>
        <w:t xml:space="preserve"> </w:t>
      </w:r>
      <w:r w:rsidR="00B357F9" w:rsidRPr="0024744D">
        <w:rPr>
          <w:color w:val="000000"/>
          <w:szCs w:val="24"/>
          <w:lang w:val="en-US"/>
        </w:rPr>
        <w:t xml:space="preserve">The </w:t>
      </w:r>
      <w:r w:rsidR="006D15A0" w:rsidRPr="0024744D">
        <w:rPr>
          <w:color w:val="000000"/>
          <w:szCs w:val="24"/>
          <w:lang w:val="en-US"/>
        </w:rPr>
        <w:t>contribution</w:t>
      </w:r>
      <w:r w:rsidR="00B357F9" w:rsidRPr="0024744D">
        <w:rPr>
          <w:color w:val="000000"/>
          <w:szCs w:val="24"/>
          <w:lang w:val="en-US"/>
        </w:rPr>
        <w:t xml:space="preserve"> of </w:t>
      </w:r>
      <w:r w:rsidR="00831BC7" w:rsidRPr="0024744D">
        <w:rPr>
          <w:color w:val="000000"/>
          <w:szCs w:val="24"/>
          <w:lang w:val="en-US"/>
        </w:rPr>
        <w:t xml:space="preserve">teaching at </w:t>
      </w:r>
      <w:r w:rsidR="00B71884" w:rsidRPr="0024744D">
        <w:rPr>
          <w:rFonts w:cs="Times New Roman"/>
          <w:szCs w:val="24"/>
          <w:lang w:val="en-US"/>
        </w:rPr>
        <w:t>HEI</w:t>
      </w:r>
      <w:r w:rsidR="007B32D5" w:rsidRPr="0024744D">
        <w:rPr>
          <w:color w:val="000000"/>
          <w:szCs w:val="24"/>
          <w:lang w:val="en-US"/>
        </w:rPr>
        <w:t xml:space="preserve"> </w:t>
      </w:r>
      <w:r w:rsidR="00C533F8" w:rsidRPr="0024744D">
        <w:rPr>
          <w:color w:val="000000"/>
          <w:szCs w:val="24"/>
          <w:lang w:val="en-US"/>
        </w:rPr>
        <w:t>to</w:t>
      </w:r>
      <w:r w:rsidR="002F0D9E" w:rsidRPr="0024744D">
        <w:rPr>
          <w:color w:val="000000"/>
          <w:szCs w:val="24"/>
          <w:lang w:val="en-US"/>
        </w:rPr>
        <w:t xml:space="preserve"> </w:t>
      </w:r>
      <w:r w:rsidR="00B71884" w:rsidRPr="0024744D">
        <w:rPr>
          <w:color w:val="000000"/>
          <w:szCs w:val="24"/>
          <w:lang w:val="en-US"/>
        </w:rPr>
        <w:t xml:space="preserve">the </w:t>
      </w:r>
      <w:r w:rsidR="00C21380" w:rsidRPr="0024744D">
        <w:rPr>
          <w:color w:val="000000"/>
          <w:szCs w:val="24"/>
          <w:lang w:val="en-US"/>
        </w:rPr>
        <w:t>development</w:t>
      </w:r>
      <w:r w:rsidR="002F0D9E" w:rsidRPr="0024744D">
        <w:rPr>
          <w:color w:val="000000"/>
          <w:szCs w:val="24"/>
          <w:lang w:val="en-US"/>
        </w:rPr>
        <w:t xml:space="preserve"> of foreign language skills is valued </w:t>
      </w:r>
      <w:r w:rsidR="00831BC7" w:rsidRPr="0024744D">
        <w:rPr>
          <w:color w:val="000000"/>
          <w:szCs w:val="24"/>
          <w:lang w:val="en-US"/>
        </w:rPr>
        <w:t>higher</w:t>
      </w:r>
      <w:r w:rsidR="00E8497C" w:rsidRPr="0024744D">
        <w:rPr>
          <w:color w:val="000000"/>
          <w:szCs w:val="24"/>
          <w:lang w:val="en-US"/>
        </w:rPr>
        <w:t xml:space="preserve"> by</w:t>
      </w:r>
      <w:r w:rsidR="002F0D9E" w:rsidRPr="0024744D">
        <w:rPr>
          <w:color w:val="000000"/>
          <w:szCs w:val="24"/>
          <w:lang w:val="en-US"/>
        </w:rPr>
        <w:t xml:space="preserve"> </w:t>
      </w:r>
      <w:r w:rsidR="006A00B6" w:rsidRPr="0024744D">
        <w:rPr>
          <w:color w:val="000000"/>
          <w:szCs w:val="24"/>
          <w:lang w:val="en-US"/>
        </w:rPr>
        <w:t>educators</w:t>
      </w:r>
      <w:r w:rsidR="00FE0C3A" w:rsidRPr="0024744D">
        <w:rPr>
          <w:color w:val="000000"/>
          <w:szCs w:val="24"/>
          <w:lang w:val="en-US"/>
        </w:rPr>
        <w:t xml:space="preserve"> (4.</w:t>
      </w:r>
      <w:r w:rsidR="006A00B6" w:rsidRPr="0024744D">
        <w:rPr>
          <w:color w:val="000000"/>
          <w:szCs w:val="24"/>
          <w:lang w:val="en-US"/>
        </w:rPr>
        <w:t>93</w:t>
      </w:r>
      <w:r w:rsidR="002F0D9E" w:rsidRPr="0024744D">
        <w:rPr>
          <w:color w:val="000000"/>
          <w:szCs w:val="24"/>
          <w:lang w:val="en-US"/>
        </w:rPr>
        <w:t>)</w:t>
      </w:r>
      <w:r w:rsidR="006A00B6" w:rsidRPr="0024744D">
        <w:rPr>
          <w:color w:val="000000"/>
          <w:szCs w:val="24"/>
          <w:lang w:val="en-US"/>
        </w:rPr>
        <w:t xml:space="preserve"> and</w:t>
      </w:r>
      <w:r w:rsidR="00E8497C" w:rsidRPr="0024744D">
        <w:rPr>
          <w:color w:val="000000"/>
          <w:szCs w:val="24"/>
          <w:lang w:val="en-US"/>
        </w:rPr>
        <w:t xml:space="preserve"> </w:t>
      </w:r>
      <w:r w:rsidR="006A00B6" w:rsidRPr="0024744D">
        <w:rPr>
          <w:color w:val="000000"/>
          <w:szCs w:val="24"/>
          <w:lang w:val="en-US"/>
        </w:rPr>
        <w:t xml:space="preserve">employers (4.68) </w:t>
      </w:r>
      <w:r w:rsidR="00E8497C" w:rsidRPr="0024744D">
        <w:rPr>
          <w:color w:val="000000"/>
          <w:szCs w:val="24"/>
          <w:lang w:val="en-US"/>
        </w:rPr>
        <w:t>than by</w:t>
      </w:r>
      <w:r w:rsidR="00E95CBA" w:rsidRPr="0024744D">
        <w:rPr>
          <w:color w:val="000000"/>
          <w:szCs w:val="24"/>
          <w:lang w:val="en-US"/>
        </w:rPr>
        <w:t xml:space="preserve"> </w:t>
      </w:r>
      <w:r w:rsidR="006A00B6" w:rsidRPr="0024744D">
        <w:rPr>
          <w:rFonts w:cs="Times New Roman"/>
          <w:szCs w:val="24"/>
          <w:lang w:val="en-US"/>
        </w:rPr>
        <w:t>students</w:t>
      </w:r>
      <w:r w:rsidR="00E8497C" w:rsidRPr="0024744D">
        <w:rPr>
          <w:color w:val="000000"/>
          <w:szCs w:val="24"/>
          <w:lang w:val="en-US"/>
        </w:rPr>
        <w:t>, who</w:t>
      </w:r>
      <w:r w:rsidR="0046556A" w:rsidRPr="0024744D">
        <w:rPr>
          <w:color w:val="000000"/>
          <w:szCs w:val="24"/>
          <w:lang w:val="en-US"/>
        </w:rPr>
        <w:t xml:space="preserve"> rate the contribution</w:t>
      </w:r>
      <w:r w:rsidR="00E95CBA" w:rsidRPr="0024744D">
        <w:rPr>
          <w:color w:val="000000"/>
          <w:szCs w:val="24"/>
          <w:lang w:val="en-US"/>
        </w:rPr>
        <w:t xml:space="preserve"> </w:t>
      </w:r>
      <w:r w:rsidR="006A00B6" w:rsidRPr="0024744D">
        <w:rPr>
          <w:color w:val="000000"/>
          <w:szCs w:val="24"/>
          <w:lang w:val="en-US"/>
        </w:rPr>
        <w:t xml:space="preserve">of teaching at HEI </w:t>
      </w:r>
      <w:r w:rsidR="00831BC7" w:rsidRPr="0024744D">
        <w:rPr>
          <w:color w:val="000000"/>
          <w:szCs w:val="24"/>
          <w:lang w:val="en-US"/>
        </w:rPr>
        <w:t>low</w:t>
      </w:r>
      <w:r w:rsidR="006A00B6" w:rsidRPr="0024744D">
        <w:rPr>
          <w:color w:val="000000"/>
          <w:szCs w:val="24"/>
          <w:lang w:val="en-US"/>
        </w:rPr>
        <w:t>er</w:t>
      </w:r>
      <w:r w:rsidR="00831BC7" w:rsidRPr="0024744D">
        <w:rPr>
          <w:color w:val="000000"/>
          <w:szCs w:val="24"/>
          <w:lang w:val="en-US"/>
        </w:rPr>
        <w:t xml:space="preserve"> with a score </w:t>
      </w:r>
      <w:r w:rsidR="006A00B6" w:rsidRPr="0024744D">
        <w:rPr>
          <w:color w:val="000000"/>
          <w:szCs w:val="24"/>
          <w:lang w:val="en-US"/>
        </w:rPr>
        <w:t>of 4</w:t>
      </w:r>
      <w:r w:rsidR="00FE0C3A" w:rsidRPr="0024744D">
        <w:rPr>
          <w:color w:val="000000"/>
          <w:szCs w:val="24"/>
          <w:lang w:val="en-US"/>
        </w:rPr>
        <w:t>.</w:t>
      </w:r>
      <w:r w:rsidR="006A00B6" w:rsidRPr="0024744D">
        <w:rPr>
          <w:color w:val="000000"/>
          <w:szCs w:val="24"/>
          <w:lang w:val="en-US"/>
        </w:rPr>
        <w:t>51</w:t>
      </w:r>
      <w:r w:rsidR="00E95CBA" w:rsidRPr="0024744D">
        <w:rPr>
          <w:color w:val="000000"/>
          <w:szCs w:val="24"/>
          <w:lang w:val="en-US"/>
        </w:rPr>
        <w:t>.</w:t>
      </w:r>
      <w:r w:rsidR="00740EF9">
        <w:rPr>
          <w:rFonts w:cs="Times New Roman"/>
          <w:sz w:val="20"/>
          <w:szCs w:val="20"/>
          <w:lang w:val="en-US"/>
        </w:rPr>
        <w:t xml:space="preserve"> </w:t>
      </w:r>
      <w:r w:rsidR="000224BC">
        <w:rPr>
          <w:rFonts w:cs="Times New Roman"/>
          <w:szCs w:val="24"/>
          <w:lang w:val="en-US"/>
        </w:rPr>
        <w:t>Employers ranked the contribution of teaching at HEI among the highest to development of foreign language skills, similar to educators (Rank 9) whereas students believe HE teaching contributes to other skills more than to foreign language skills.</w:t>
      </w:r>
    </w:p>
    <w:p w:rsidR="00030588" w:rsidRDefault="00030588" w:rsidP="006D1D22">
      <w:pPr>
        <w:autoSpaceDE w:val="0"/>
        <w:autoSpaceDN w:val="0"/>
        <w:adjustRightInd w:val="0"/>
        <w:jc w:val="both"/>
        <w:rPr>
          <w:rFonts w:cs="Times New Roman"/>
          <w:szCs w:val="24"/>
          <w:lang w:val="en-US"/>
        </w:rPr>
      </w:pPr>
    </w:p>
    <w:p w:rsidR="00030588" w:rsidRDefault="00030588" w:rsidP="006D1D22">
      <w:pPr>
        <w:autoSpaceDE w:val="0"/>
        <w:autoSpaceDN w:val="0"/>
        <w:adjustRightInd w:val="0"/>
        <w:jc w:val="both"/>
        <w:rPr>
          <w:rFonts w:cs="Times New Roman"/>
          <w:szCs w:val="24"/>
          <w:lang w:val="en-US"/>
        </w:rPr>
      </w:pPr>
    </w:p>
    <w:p w:rsidR="00030588" w:rsidRDefault="00030588" w:rsidP="006D1D22">
      <w:pPr>
        <w:autoSpaceDE w:val="0"/>
        <w:autoSpaceDN w:val="0"/>
        <w:adjustRightInd w:val="0"/>
        <w:jc w:val="both"/>
        <w:rPr>
          <w:rFonts w:cs="Times New Roman"/>
          <w:szCs w:val="24"/>
          <w:lang w:val="en-US"/>
        </w:rPr>
      </w:pPr>
    </w:p>
    <w:p w:rsidR="00030588" w:rsidRDefault="00030588" w:rsidP="006D1D22">
      <w:pPr>
        <w:autoSpaceDE w:val="0"/>
        <w:autoSpaceDN w:val="0"/>
        <w:adjustRightInd w:val="0"/>
        <w:jc w:val="both"/>
        <w:rPr>
          <w:rFonts w:cs="Times New Roman"/>
          <w:sz w:val="20"/>
          <w:szCs w:val="20"/>
          <w:lang w:val="en-US"/>
        </w:rPr>
      </w:pPr>
    </w:p>
    <w:p w:rsidR="007C073E" w:rsidRPr="00740EF9" w:rsidRDefault="007C073E" w:rsidP="006D1D22">
      <w:pPr>
        <w:autoSpaceDE w:val="0"/>
        <w:autoSpaceDN w:val="0"/>
        <w:adjustRightInd w:val="0"/>
        <w:jc w:val="both"/>
        <w:rPr>
          <w:rFonts w:cs="Times New Roman"/>
          <w:sz w:val="20"/>
          <w:szCs w:val="20"/>
          <w:lang w:val="en-US"/>
        </w:rPr>
      </w:pPr>
    </w:p>
    <w:p w:rsidR="00650921" w:rsidRPr="00650921" w:rsidRDefault="00650921" w:rsidP="007E49B0">
      <w:pPr>
        <w:autoSpaceDE w:val="0"/>
        <w:autoSpaceDN w:val="0"/>
        <w:adjustRightInd w:val="0"/>
        <w:rPr>
          <w:rFonts w:cs="Times New Roman"/>
          <w:szCs w:val="24"/>
          <w:lang w:val="en-US"/>
        </w:rPr>
      </w:pPr>
    </w:p>
    <w:p w:rsidR="005F196C" w:rsidRPr="006252BB" w:rsidRDefault="007F5AC1" w:rsidP="005F196C">
      <w:pPr>
        <w:autoSpaceDE w:val="0"/>
        <w:autoSpaceDN w:val="0"/>
        <w:adjustRightInd w:val="0"/>
        <w:rPr>
          <w:rFonts w:cs="Times New Roman"/>
          <w:b/>
          <w:sz w:val="20"/>
          <w:szCs w:val="20"/>
          <w:lang w:val="en-US"/>
        </w:rPr>
      </w:pPr>
      <w:r w:rsidRPr="006252BB">
        <w:rPr>
          <w:rFonts w:cs="Times New Roman"/>
          <w:b/>
          <w:sz w:val="20"/>
          <w:szCs w:val="20"/>
          <w:lang w:val="en-US"/>
        </w:rPr>
        <w:lastRenderedPageBreak/>
        <w:t xml:space="preserve">Table </w:t>
      </w:r>
      <w:r w:rsidR="007E6DD7">
        <w:rPr>
          <w:rFonts w:cs="Times New Roman"/>
          <w:b/>
          <w:sz w:val="20"/>
          <w:szCs w:val="20"/>
          <w:lang w:val="en-US"/>
        </w:rPr>
        <w:t>1</w:t>
      </w:r>
      <w:r w:rsidR="007E6DD7" w:rsidRPr="006252BB">
        <w:rPr>
          <w:rFonts w:cs="Times New Roman"/>
          <w:b/>
          <w:sz w:val="20"/>
          <w:szCs w:val="20"/>
          <w:lang w:val="en-US"/>
        </w:rPr>
        <w:t xml:space="preserve"> </w:t>
      </w:r>
      <w:r w:rsidR="00F81F02" w:rsidRPr="006252BB">
        <w:rPr>
          <w:rFonts w:cs="Times New Roman"/>
          <w:b/>
          <w:sz w:val="20"/>
          <w:szCs w:val="20"/>
          <w:lang w:val="en-US"/>
        </w:rPr>
        <w:t>Assessment</w:t>
      </w:r>
      <w:r w:rsidRPr="006252BB">
        <w:rPr>
          <w:rFonts w:cs="Times New Roman"/>
          <w:b/>
          <w:sz w:val="20"/>
          <w:szCs w:val="20"/>
          <w:lang w:val="en-US"/>
        </w:rPr>
        <w:t xml:space="preserve"> </w:t>
      </w:r>
      <w:r w:rsidR="007E6DD7">
        <w:rPr>
          <w:rFonts w:cs="Times New Roman"/>
          <w:b/>
          <w:sz w:val="20"/>
          <w:szCs w:val="20"/>
          <w:lang w:val="en-US"/>
        </w:rPr>
        <w:t>of Importance for Employability and Contribution o</w:t>
      </w:r>
      <w:r w:rsidR="007E6DD7" w:rsidRPr="006252BB">
        <w:rPr>
          <w:rFonts w:cs="Times New Roman"/>
          <w:b/>
          <w:sz w:val="20"/>
          <w:szCs w:val="20"/>
          <w:lang w:val="en-US"/>
        </w:rPr>
        <w:t xml:space="preserve">f </w:t>
      </w:r>
      <w:r w:rsidR="00B71884" w:rsidRPr="006252BB">
        <w:rPr>
          <w:rFonts w:cs="Times New Roman"/>
          <w:b/>
          <w:sz w:val="20"/>
          <w:szCs w:val="20"/>
          <w:lang w:val="en-US"/>
        </w:rPr>
        <w:t>HEI</w:t>
      </w:r>
      <w:r w:rsidR="007B32D5" w:rsidRPr="006252BB">
        <w:rPr>
          <w:rFonts w:cs="Times New Roman"/>
          <w:b/>
          <w:sz w:val="20"/>
          <w:szCs w:val="20"/>
          <w:lang w:val="en-US"/>
        </w:rPr>
        <w:t xml:space="preserve"> </w:t>
      </w:r>
      <w:r w:rsidR="007E6DD7">
        <w:rPr>
          <w:rFonts w:cs="Times New Roman"/>
          <w:b/>
          <w:sz w:val="20"/>
          <w:szCs w:val="20"/>
          <w:lang w:val="en-US"/>
        </w:rPr>
        <w:t>to the Development o</w:t>
      </w:r>
      <w:r w:rsidR="007E6DD7" w:rsidRPr="006252BB">
        <w:rPr>
          <w:rFonts w:cs="Times New Roman"/>
          <w:b/>
          <w:sz w:val="20"/>
          <w:szCs w:val="20"/>
          <w:lang w:val="en-US"/>
        </w:rPr>
        <w:t xml:space="preserve">f Foreign Language Skills </w:t>
      </w:r>
    </w:p>
    <w:tbl>
      <w:tblPr>
        <w:tblW w:w="9830" w:type="dxa"/>
        <w:tblLayout w:type="fixed"/>
        <w:tblCellMar>
          <w:left w:w="0" w:type="dxa"/>
          <w:right w:w="0" w:type="dxa"/>
        </w:tblCellMar>
        <w:tblLook w:val="0000" w:firstRow="0" w:lastRow="0" w:firstColumn="0" w:lastColumn="0" w:noHBand="0" w:noVBand="0"/>
      </w:tblPr>
      <w:tblGrid>
        <w:gridCol w:w="160"/>
        <w:gridCol w:w="2040"/>
        <w:gridCol w:w="80"/>
        <w:gridCol w:w="700"/>
        <w:gridCol w:w="860"/>
        <w:gridCol w:w="560"/>
        <w:gridCol w:w="720"/>
        <w:gridCol w:w="840"/>
        <w:gridCol w:w="580"/>
        <w:gridCol w:w="700"/>
        <w:gridCol w:w="860"/>
        <w:gridCol w:w="700"/>
        <w:gridCol w:w="1000"/>
        <w:gridCol w:w="30"/>
      </w:tblGrid>
      <w:tr w:rsidR="005F196C" w:rsidRPr="0024744D" w:rsidTr="009067DA">
        <w:trPr>
          <w:trHeight w:val="206"/>
        </w:trPr>
        <w:tc>
          <w:tcPr>
            <w:tcW w:w="160" w:type="dxa"/>
            <w:tcBorders>
              <w:top w:val="single" w:sz="4" w:space="0" w:color="auto"/>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2040" w:type="dxa"/>
            <w:vMerge w:val="restart"/>
            <w:tcBorders>
              <w:top w:val="single" w:sz="4" w:space="0" w:color="auto"/>
              <w:left w:val="nil"/>
              <w:bottom w:val="nil"/>
              <w:right w:val="nil"/>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p>
        </w:tc>
        <w:tc>
          <w:tcPr>
            <w:tcW w:w="80" w:type="dxa"/>
            <w:tcBorders>
              <w:top w:val="single" w:sz="4" w:space="0" w:color="auto"/>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tcBorders>
              <w:top w:val="single" w:sz="4" w:space="0" w:color="auto"/>
              <w:left w:val="nil"/>
              <w:bottom w:val="single" w:sz="8" w:space="0" w:color="auto"/>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60" w:type="dxa"/>
            <w:tcBorders>
              <w:top w:val="single" w:sz="4" w:space="0" w:color="auto"/>
              <w:left w:val="nil"/>
              <w:bottom w:val="single" w:sz="8" w:space="0" w:color="auto"/>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r w:rsidRPr="0024744D">
              <w:rPr>
                <w:rFonts w:cs="Times New Roman"/>
                <w:color w:val="000000"/>
                <w:sz w:val="18"/>
                <w:szCs w:val="18"/>
                <w:lang w:val="en-US"/>
              </w:rPr>
              <w:t>Employers</w:t>
            </w:r>
          </w:p>
        </w:tc>
        <w:tc>
          <w:tcPr>
            <w:tcW w:w="560" w:type="dxa"/>
            <w:tcBorders>
              <w:top w:val="single" w:sz="4" w:space="0" w:color="auto"/>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20" w:type="dxa"/>
            <w:tcBorders>
              <w:top w:val="single" w:sz="4" w:space="0" w:color="auto"/>
              <w:left w:val="nil"/>
              <w:bottom w:val="single" w:sz="8" w:space="0" w:color="auto"/>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40" w:type="dxa"/>
            <w:tcBorders>
              <w:top w:val="single" w:sz="4" w:space="0" w:color="auto"/>
              <w:left w:val="nil"/>
              <w:bottom w:val="single" w:sz="8" w:space="0" w:color="auto"/>
              <w:right w:val="nil"/>
            </w:tcBorders>
            <w:vAlign w:val="bottom"/>
          </w:tcPr>
          <w:p w:rsidR="005F196C" w:rsidRPr="0024744D" w:rsidRDefault="005F196C" w:rsidP="009067DA">
            <w:pPr>
              <w:widowControl w:val="0"/>
              <w:autoSpaceDE w:val="0"/>
              <w:autoSpaceDN w:val="0"/>
              <w:adjustRightInd w:val="0"/>
              <w:ind w:left="60"/>
              <w:rPr>
                <w:rFonts w:cs="Times New Roman"/>
                <w:sz w:val="18"/>
                <w:szCs w:val="18"/>
                <w:lang w:val="en-US"/>
              </w:rPr>
            </w:pPr>
            <w:r w:rsidRPr="0024744D">
              <w:rPr>
                <w:rFonts w:cs="Times New Roman"/>
                <w:color w:val="000000"/>
                <w:sz w:val="18"/>
                <w:szCs w:val="18"/>
                <w:lang w:val="en-US"/>
              </w:rPr>
              <w:t>Students</w:t>
            </w:r>
          </w:p>
        </w:tc>
        <w:tc>
          <w:tcPr>
            <w:tcW w:w="580" w:type="dxa"/>
            <w:tcBorders>
              <w:top w:val="single" w:sz="4" w:space="0" w:color="auto"/>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tcBorders>
              <w:top w:val="single" w:sz="4" w:space="0" w:color="auto"/>
              <w:left w:val="nil"/>
              <w:bottom w:val="single" w:sz="8" w:space="0" w:color="auto"/>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60" w:type="dxa"/>
            <w:tcBorders>
              <w:top w:val="single" w:sz="4" w:space="0" w:color="auto"/>
              <w:left w:val="nil"/>
              <w:bottom w:val="single" w:sz="8" w:space="0" w:color="auto"/>
              <w:right w:val="nil"/>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Educators</w:t>
            </w:r>
          </w:p>
        </w:tc>
        <w:tc>
          <w:tcPr>
            <w:tcW w:w="700" w:type="dxa"/>
            <w:tcBorders>
              <w:top w:val="single" w:sz="4" w:space="0" w:color="auto"/>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1000" w:type="dxa"/>
            <w:vMerge w:val="restart"/>
            <w:tcBorders>
              <w:top w:val="single" w:sz="4" w:space="0" w:color="auto"/>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7"/>
                <w:sz w:val="18"/>
                <w:szCs w:val="18"/>
                <w:lang w:val="en-US"/>
              </w:rPr>
              <w:t>p Value*</w:t>
            </w:r>
          </w:p>
        </w:tc>
        <w:tc>
          <w:tcPr>
            <w:tcW w:w="30" w:type="dxa"/>
            <w:tcBorders>
              <w:top w:val="single" w:sz="4" w:space="0" w:color="auto"/>
              <w:left w:val="nil"/>
              <w:bottom w:val="nil"/>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r>
      <w:tr w:rsidR="005F196C" w:rsidRPr="0024744D" w:rsidTr="009067DA">
        <w:trPr>
          <w:trHeight w:val="98"/>
        </w:trPr>
        <w:tc>
          <w:tcPr>
            <w:tcW w:w="160" w:type="dxa"/>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2040" w:type="dxa"/>
            <w:vMerge/>
            <w:tcBorders>
              <w:top w:val="nil"/>
              <w:left w:val="nil"/>
              <w:bottom w:val="nil"/>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0" w:type="dxa"/>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8"/>
                <w:sz w:val="18"/>
                <w:szCs w:val="18"/>
                <w:lang w:val="en-US"/>
              </w:rPr>
              <w:t>Mean</w:t>
            </w:r>
          </w:p>
        </w:tc>
        <w:tc>
          <w:tcPr>
            <w:tcW w:w="86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56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ind w:left="100"/>
              <w:rPr>
                <w:rFonts w:cs="Times New Roman"/>
                <w:sz w:val="18"/>
                <w:szCs w:val="18"/>
                <w:lang w:val="en-US"/>
              </w:rPr>
            </w:pPr>
            <w:r w:rsidRPr="0024744D">
              <w:rPr>
                <w:rFonts w:cs="Times New Roman"/>
                <w:color w:val="000000"/>
                <w:sz w:val="18"/>
                <w:szCs w:val="18"/>
                <w:lang w:val="en-US"/>
              </w:rPr>
              <w:t>Rank</w:t>
            </w:r>
          </w:p>
        </w:tc>
        <w:tc>
          <w:tcPr>
            <w:tcW w:w="72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8"/>
                <w:sz w:val="18"/>
                <w:szCs w:val="18"/>
                <w:lang w:val="en-US"/>
              </w:rPr>
              <w:t>Mean</w:t>
            </w:r>
          </w:p>
        </w:tc>
        <w:tc>
          <w:tcPr>
            <w:tcW w:w="84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58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ind w:left="100"/>
              <w:rPr>
                <w:rFonts w:cs="Times New Roman"/>
                <w:sz w:val="18"/>
                <w:szCs w:val="18"/>
                <w:lang w:val="en-US"/>
              </w:rPr>
            </w:pPr>
            <w:r w:rsidRPr="0024744D">
              <w:rPr>
                <w:rFonts w:cs="Times New Roman"/>
                <w:color w:val="000000"/>
                <w:sz w:val="18"/>
                <w:szCs w:val="18"/>
                <w:lang w:val="en-US"/>
              </w:rPr>
              <w:t>Rank</w:t>
            </w:r>
          </w:p>
        </w:tc>
        <w:tc>
          <w:tcPr>
            <w:tcW w:w="70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i/>
                <w:iCs/>
                <w:color w:val="000000"/>
                <w:sz w:val="18"/>
                <w:szCs w:val="18"/>
                <w:lang w:val="en-US"/>
              </w:rPr>
              <w:t>Mean</w:t>
            </w:r>
          </w:p>
        </w:tc>
        <w:tc>
          <w:tcPr>
            <w:tcW w:w="86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700" w:type="dxa"/>
            <w:vMerge w:val="restart"/>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Rank</w:t>
            </w:r>
          </w:p>
        </w:tc>
        <w:tc>
          <w:tcPr>
            <w:tcW w:w="1000" w:type="dxa"/>
            <w:vMerge/>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30" w:type="dxa"/>
            <w:tcBorders>
              <w:top w:val="nil"/>
              <w:left w:val="nil"/>
              <w:bottom w:val="nil"/>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r>
      <w:tr w:rsidR="005F196C" w:rsidRPr="0024744D" w:rsidTr="009067DA">
        <w:trPr>
          <w:trHeight w:val="118"/>
        </w:trPr>
        <w:tc>
          <w:tcPr>
            <w:tcW w:w="160" w:type="dxa"/>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6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56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2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4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58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86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10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30" w:type="dxa"/>
            <w:tcBorders>
              <w:top w:val="nil"/>
              <w:left w:val="nil"/>
              <w:bottom w:val="nil"/>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r>
      <w:tr w:rsidR="005F196C" w:rsidRPr="0024744D" w:rsidTr="009067DA">
        <w:trPr>
          <w:trHeight w:val="210"/>
        </w:trPr>
        <w:tc>
          <w:tcPr>
            <w:tcW w:w="160" w:type="dxa"/>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5F196C" w:rsidRPr="0024744D" w:rsidRDefault="005F196C"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Importance of foreign language</w:t>
            </w:r>
          </w:p>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sz w:val="18"/>
                <w:szCs w:val="18"/>
                <w:lang w:val="en-US"/>
              </w:rPr>
              <w:t>skills for employability</w:t>
            </w:r>
          </w:p>
        </w:tc>
        <w:tc>
          <w:tcPr>
            <w:tcW w:w="8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6.04</w:t>
            </w:r>
          </w:p>
        </w:tc>
        <w:tc>
          <w:tcPr>
            <w:tcW w:w="86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1.07</w:t>
            </w:r>
          </w:p>
        </w:tc>
        <w:tc>
          <w:tcPr>
            <w:tcW w:w="56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9</w:t>
            </w:r>
          </w:p>
        </w:tc>
        <w:tc>
          <w:tcPr>
            <w:tcW w:w="72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6.25</w:t>
            </w:r>
          </w:p>
        </w:tc>
        <w:tc>
          <w:tcPr>
            <w:tcW w:w="84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1.15</w:t>
            </w:r>
          </w:p>
        </w:tc>
        <w:tc>
          <w:tcPr>
            <w:tcW w:w="58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1</w:t>
            </w:r>
          </w:p>
        </w:tc>
        <w:tc>
          <w:tcPr>
            <w:tcW w:w="7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5.93</w:t>
            </w:r>
          </w:p>
        </w:tc>
        <w:tc>
          <w:tcPr>
            <w:tcW w:w="86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0.91</w:t>
            </w:r>
          </w:p>
        </w:tc>
        <w:tc>
          <w:tcPr>
            <w:tcW w:w="7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7</w:t>
            </w:r>
          </w:p>
        </w:tc>
        <w:tc>
          <w:tcPr>
            <w:tcW w:w="10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0.0091</w:t>
            </w:r>
          </w:p>
        </w:tc>
        <w:tc>
          <w:tcPr>
            <w:tcW w:w="30" w:type="dxa"/>
            <w:tcBorders>
              <w:top w:val="nil"/>
              <w:left w:val="nil"/>
              <w:bottom w:val="nil"/>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r>
      <w:tr w:rsidR="005F196C" w:rsidRPr="0024744D" w:rsidTr="009067DA">
        <w:trPr>
          <w:trHeight w:val="210"/>
        </w:trPr>
        <w:tc>
          <w:tcPr>
            <w:tcW w:w="160" w:type="dxa"/>
            <w:tcBorders>
              <w:top w:val="nil"/>
              <w:left w:val="nil"/>
              <w:bottom w:val="nil"/>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5F196C" w:rsidRPr="0024744D" w:rsidRDefault="005F196C"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Contribution of teaching at HEI to the development of foreign language skills</w:t>
            </w:r>
          </w:p>
        </w:tc>
        <w:tc>
          <w:tcPr>
            <w:tcW w:w="8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4.68</w:t>
            </w:r>
          </w:p>
        </w:tc>
        <w:tc>
          <w:tcPr>
            <w:tcW w:w="86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1.61</w:t>
            </w:r>
          </w:p>
        </w:tc>
        <w:tc>
          <w:tcPr>
            <w:tcW w:w="56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3</w:t>
            </w:r>
          </w:p>
        </w:tc>
        <w:tc>
          <w:tcPr>
            <w:tcW w:w="72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4.51</w:t>
            </w:r>
          </w:p>
        </w:tc>
        <w:tc>
          <w:tcPr>
            <w:tcW w:w="84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1.69</w:t>
            </w:r>
          </w:p>
        </w:tc>
        <w:tc>
          <w:tcPr>
            <w:tcW w:w="58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13</w:t>
            </w:r>
          </w:p>
        </w:tc>
        <w:tc>
          <w:tcPr>
            <w:tcW w:w="7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4.93</w:t>
            </w:r>
          </w:p>
        </w:tc>
        <w:tc>
          <w:tcPr>
            <w:tcW w:w="86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1.39</w:t>
            </w:r>
          </w:p>
        </w:tc>
        <w:tc>
          <w:tcPr>
            <w:tcW w:w="7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9</w:t>
            </w:r>
          </w:p>
        </w:tc>
        <w:tc>
          <w:tcPr>
            <w:tcW w:w="1000" w:type="dxa"/>
            <w:tcBorders>
              <w:top w:val="nil"/>
              <w:left w:val="nil"/>
              <w:bottom w:val="single" w:sz="8" w:space="0" w:color="auto"/>
              <w:right w:val="single" w:sz="8" w:space="0" w:color="auto"/>
            </w:tcBorders>
            <w:vAlign w:val="bottom"/>
          </w:tcPr>
          <w:p w:rsidR="005F196C" w:rsidRPr="0024744D" w:rsidRDefault="005F196C"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0.3940</w:t>
            </w:r>
          </w:p>
        </w:tc>
        <w:tc>
          <w:tcPr>
            <w:tcW w:w="30" w:type="dxa"/>
            <w:tcBorders>
              <w:top w:val="nil"/>
              <w:left w:val="nil"/>
              <w:bottom w:val="nil"/>
              <w:right w:val="nil"/>
            </w:tcBorders>
            <w:vAlign w:val="bottom"/>
          </w:tcPr>
          <w:p w:rsidR="005F196C" w:rsidRPr="0024744D" w:rsidRDefault="005F196C" w:rsidP="009067DA">
            <w:pPr>
              <w:widowControl w:val="0"/>
              <w:autoSpaceDE w:val="0"/>
              <w:autoSpaceDN w:val="0"/>
              <w:adjustRightInd w:val="0"/>
              <w:rPr>
                <w:rFonts w:cs="Times New Roman"/>
                <w:sz w:val="18"/>
                <w:szCs w:val="18"/>
                <w:lang w:val="en-US"/>
              </w:rPr>
            </w:pPr>
          </w:p>
        </w:tc>
      </w:tr>
    </w:tbl>
    <w:p w:rsidR="005F196C" w:rsidRPr="0024744D" w:rsidRDefault="005F196C" w:rsidP="005F196C">
      <w:pPr>
        <w:widowControl w:val="0"/>
        <w:autoSpaceDE w:val="0"/>
        <w:autoSpaceDN w:val="0"/>
        <w:adjustRightInd w:val="0"/>
        <w:spacing w:line="66" w:lineRule="exact"/>
        <w:rPr>
          <w:rFonts w:cs="Times New Roman"/>
          <w:sz w:val="18"/>
          <w:szCs w:val="18"/>
          <w:lang w:val="en-US"/>
        </w:rPr>
      </w:pPr>
      <w:r w:rsidRPr="0024744D">
        <w:rPr>
          <w:noProof/>
          <w:sz w:val="18"/>
          <w:szCs w:val="18"/>
          <w:lang w:val="en-US"/>
        </w:rPr>
        <mc:AlternateContent>
          <mc:Choice Requires="wps">
            <w:drawing>
              <wp:anchor distT="0" distB="0" distL="114300" distR="114300" simplePos="0" relativeHeight="251659264" behindDoc="1" locked="0" layoutInCell="0" allowOverlap="1" wp14:anchorId="1D1D3AE4" wp14:editId="0568FB66">
                <wp:simplePos x="0" y="0"/>
                <wp:positionH relativeFrom="column">
                  <wp:posOffset>78105</wp:posOffset>
                </wp:positionH>
                <wp:positionV relativeFrom="paragraph">
                  <wp:posOffset>-7620</wp:posOffset>
                </wp:positionV>
                <wp:extent cx="13335" cy="12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FDB4" id="Rectangle 1" o:spid="_x0000_s1026" style="position:absolute;margin-left:6.15pt;margin-top:-.6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HidgIAAPg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" o:allowincell="f" fillcolor="black" stroked="f"/>
            </w:pict>
          </mc:Fallback>
        </mc:AlternateContent>
      </w:r>
    </w:p>
    <w:p w:rsidR="005F196C" w:rsidRPr="0024744D" w:rsidRDefault="005F196C" w:rsidP="005F196C">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*p-value is given for Kruskal-Wallis ANOVA test</w:t>
      </w:r>
    </w:p>
    <w:p w:rsidR="00650921" w:rsidRDefault="00650921" w:rsidP="007E49B0">
      <w:pPr>
        <w:autoSpaceDE w:val="0"/>
        <w:autoSpaceDN w:val="0"/>
        <w:adjustRightInd w:val="0"/>
        <w:jc w:val="both"/>
        <w:rPr>
          <w:rFonts w:cs="Times New Roman"/>
          <w:szCs w:val="24"/>
          <w:lang w:val="en-US"/>
        </w:rPr>
      </w:pPr>
    </w:p>
    <w:p w:rsidR="00336BB6" w:rsidRPr="0024744D" w:rsidRDefault="00C54994" w:rsidP="007E49B0">
      <w:pPr>
        <w:autoSpaceDE w:val="0"/>
        <w:autoSpaceDN w:val="0"/>
        <w:adjustRightInd w:val="0"/>
        <w:jc w:val="both"/>
        <w:rPr>
          <w:rFonts w:cs="Times New Roman"/>
          <w:szCs w:val="24"/>
          <w:lang w:val="en-US"/>
        </w:rPr>
      </w:pPr>
      <w:r>
        <w:rPr>
          <w:rFonts w:cs="Times New Roman"/>
          <w:szCs w:val="24"/>
          <w:lang w:val="en-US"/>
        </w:rPr>
        <w:t xml:space="preserve">The next section discusses similarities and differences in rating </w:t>
      </w:r>
      <w:r w:rsidR="00BD0A1C">
        <w:rPr>
          <w:rFonts w:cs="Times New Roman"/>
          <w:szCs w:val="24"/>
          <w:lang w:val="en-US"/>
        </w:rPr>
        <w:t xml:space="preserve">given to foreign language skills and some other employability skills evaluated in the survey. </w:t>
      </w:r>
      <w:r w:rsidR="009E7F6E" w:rsidRPr="0024744D">
        <w:rPr>
          <w:rFonts w:cs="Times New Roman"/>
          <w:szCs w:val="24"/>
          <w:lang w:val="en-US"/>
        </w:rPr>
        <w:t>In T</w:t>
      </w:r>
      <w:r w:rsidR="00EC53EA" w:rsidRPr="0024744D">
        <w:rPr>
          <w:rFonts w:cs="Times New Roman"/>
          <w:szCs w:val="24"/>
          <w:lang w:val="en-US"/>
        </w:rPr>
        <w:t>able 2,</w:t>
      </w:r>
      <w:r w:rsidR="001361BE" w:rsidRPr="0024744D">
        <w:rPr>
          <w:rFonts w:cs="Times New Roman"/>
          <w:szCs w:val="24"/>
          <w:lang w:val="en-US"/>
        </w:rPr>
        <w:t xml:space="preserve"> </w:t>
      </w:r>
      <w:r w:rsidR="005D7E4D" w:rsidRPr="0024744D">
        <w:rPr>
          <w:rFonts w:cs="Times New Roman"/>
          <w:szCs w:val="24"/>
          <w:lang w:val="en-US"/>
        </w:rPr>
        <w:t xml:space="preserve">a </w:t>
      </w:r>
      <w:r w:rsidR="001361BE" w:rsidRPr="0024744D">
        <w:rPr>
          <w:rFonts w:cs="Times New Roman"/>
          <w:szCs w:val="24"/>
          <w:lang w:val="en-US"/>
        </w:rPr>
        <w:t xml:space="preserve">comparison of the importance of foreign language skills and </w:t>
      </w:r>
      <w:r w:rsidR="00BD0A1C">
        <w:rPr>
          <w:rFonts w:cs="Times New Roman"/>
          <w:szCs w:val="24"/>
          <w:lang w:val="en-US"/>
        </w:rPr>
        <w:t>grade point average</w:t>
      </w:r>
      <w:r w:rsidR="001361BE" w:rsidRPr="0024744D">
        <w:rPr>
          <w:rFonts w:cs="Times New Roman"/>
          <w:szCs w:val="24"/>
          <w:lang w:val="en-US"/>
        </w:rPr>
        <w:t xml:space="preserve"> from employers', students' and </w:t>
      </w:r>
      <w:r w:rsidR="004F125C" w:rsidRPr="0024744D">
        <w:rPr>
          <w:rFonts w:cs="Times New Roman"/>
          <w:szCs w:val="24"/>
          <w:lang w:val="en-US"/>
        </w:rPr>
        <w:t>educators’</w:t>
      </w:r>
      <w:r w:rsidR="005D7E4D" w:rsidRPr="0024744D">
        <w:rPr>
          <w:rFonts w:cs="Times New Roman"/>
          <w:szCs w:val="24"/>
          <w:lang w:val="en-US"/>
        </w:rPr>
        <w:t xml:space="preserve"> </w:t>
      </w:r>
      <w:r w:rsidR="001361BE" w:rsidRPr="0024744D">
        <w:rPr>
          <w:rFonts w:cs="Times New Roman"/>
          <w:szCs w:val="24"/>
          <w:lang w:val="en-US"/>
        </w:rPr>
        <w:t>perspective</w:t>
      </w:r>
      <w:r w:rsidR="0046556A" w:rsidRPr="0024744D">
        <w:rPr>
          <w:rFonts w:cs="Times New Roman"/>
          <w:szCs w:val="24"/>
          <w:lang w:val="en-US"/>
        </w:rPr>
        <w:t xml:space="preserve"> is shown</w:t>
      </w:r>
      <w:r w:rsidR="00E76469" w:rsidRPr="0024744D">
        <w:rPr>
          <w:rFonts w:cs="Times New Roman"/>
          <w:szCs w:val="24"/>
          <w:lang w:val="en-US"/>
        </w:rPr>
        <w:t>.</w:t>
      </w:r>
      <w:r w:rsidR="002B7334" w:rsidRPr="0024744D">
        <w:rPr>
          <w:rFonts w:cs="Times New Roman"/>
          <w:szCs w:val="24"/>
          <w:lang w:val="en-US"/>
        </w:rPr>
        <w:t xml:space="preserve"> </w:t>
      </w:r>
      <w:r w:rsidR="000B292D" w:rsidRPr="0024744D">
        <w:rPr>
          <w:rFonts w:cs="Times New Roman"/>
          <w:szCs w:val="24"/>
          <w:lang w:val="en-US"/>
        </w:rPr>
        <w:t xml:space="preserve">As expected </w:t>
      </w:r>
      <w:r w:rsidR="002D299B" w:rsidRPr="0024744D">
        <w:rPr>
          <w:rFonts w:cs="Times New Roman"/>
          <w:szCs w:val="24"/>
          <w:lang w:val="en-US"/>
        </w:rPr>
        <w:t xml:space="preserve">all three groups </w:t>
      </w:r>
      <w:r w:rsidR="001E257A" w:rsidRPr="0024744D">
        <w:rPr>
          <w:rFonts w:cs="Times New Roman"/>
          <w:szCs w:val="24"/>
          <w:lang w:val="en-US"/>
        </w:rPr>
        <w:t>of interviewees</w:t>
      </w:r>
      <w:r w:rsidR="00E7539F" w:rsidRPr="0024744D">
        <w:rPr>
          <w:rFonts w:cs="Times New Roman"/>
          <w:szCs w:val="24"/>
          <w:lang w:val="en-US"/>
        </w:rPr>
        <w:t xml:space="preserve"> </w:t>
      </w:r>
      <w:r w:rsidR="000B292D" w:rsidRPr="0024744D">
        <w:rPr>
          <w:rFonts w:cs="Times New Roman"/>
          <w:szCs w:val="24"/>
          <w:lang w:val="en-US"/>
        </w:rPr>
        <w:t>rated the importance of</w:t>
      </w:r>
      <w:r w:rsidR="005023C3" w:rsidRPr="0024744D">
        <w:rPr>
          <w:rFonts w:cs="Times New Roman"/>
          <w:szCs w:val="24"/>
          <w:lang w:val="en-US"/>
        </w:rPr>
        <w:t xml:space="preserve"> foreign language skills </w:t>
      </w:r>
      <w:r w:rsidR="000B292D" w:rsidRPr="0024744D">
        <w:rPr>
          <w:rFonts w:cs="Times New Roman"/>
          <w:szCs w:val="24"/>
          <w:lang w:val="en-US"/>
        </w:rPr>
        <w:t xml:space="preserve">much higher </w:t>
      </w:r>
      <w:r w:rsidR="005023C3" w:rsidRPr="0024744D">
        <w:rPr>
          <w:rFonts w:cs="Times New Roman"/>
          <w:szCs w:val="24"/>
          <w:lang w:val="en-US"/>
        </w:rPr>
        <w:t>than grade point average.</w:t>
      </w:r>
      <w:r w:rsidR="00880C41" w:rsidRPr="0024744D">
        <w:rPr>
          <w:rFonts w:cs="Times New Roman"/>
          <w:szCs w:val="24"/>
          <w:lang w:val="en-US"/>
        </w:rPr>
        <w:t xml:space="preserve"> F</w:t>
      </w:r>
      <w:r w:rsidR="005D7E4D" w:rsidRPr="0024744D">
        <w:rPr>
          <w:rFonts w:cs="Times New Roman"/>
          <w:szCs w:val="24"/>
          <w:lang w:val="en-US"/>
        </w:rPr>
        <w:t xml:space="preserve">oreign language skills </w:t>
      </w:r>
      <w:r w:rsidR="005B7B95" w:rsidRPr="0024744D">
        <w:rPr>
          <w:rFonts w:cs="Times New Roman"/>
          <w:szCs w:val="24"/>
          <w:lang w:val="en-US"/>
        </w:rPr>
        <w:t>(6.04</w:t>
      </w:r>
      <w:r w:rsidR="00EC0A7B" w:rsidRPr="0024744D">
        <w:rPr>
          <w:rFonts w:cs="Times New Roman"/>
          <w:szCs w:val="24"/>
          <w:lang w:val="en-US"/>
        </w:rPr>
        <w:t xml:space="preserve">) </w:t>
      </w:r>
      <w:r w:rsidR="00880C41" w:rsidRPr="0024744D">
        <w:rPr>
          <w:rFonts w:cs="Times New Roman"/>
          <w:szCs w:val="24"/>
          <w:lang w:val="en-US"/>
        </w:rPr>
        <w:t>are significantly</w:t>
      </w:r>
      <w:r w:rsidR="005D7E4D" w:rsidRPr="0024744D">
        <w:rPr>
          <w:rFonts w:cs="Times New Roman"/>
          <w:szCs w:val="24"/>
          <w:lang w:val="en-US"/>
        </w:rPr>
        <w:t xml:space="preserve"> more important </w:t>
      </w:r>
      <w:r w:rsidR="00EC0A7B" w:rsidRPr="0024744D">
        <w:rPr>
          <w:rFonts w:cs="Times New Roman"/>
          <w:szCs w:val="24"/>
          <w:lang w:val="en-US"/>
        </w:rPr>
        <w:t xml:space="preserve">to </w:t>
      </w:r>
      <w:r w:rsidR="005B7B95" w:rsidRPr="0024744D">
        <w:rPr>
          <w:rFonts w:cs="Times New Roman"/>
          <w:szCs w:val="24"/>
          <w:lang w:val="en-US"/>
        </w:rPr>
        <w:t>employers</w:t>
      </w:r>
      <w:r w:rsidR="00EC0A7B" w:rsidRPr="0024744D">
        <w:rPr>
          <w:rFonts w:cs="Times New Roman"/>
          <w:szCs w:val="24"/>
          <w:lang w:val="en-US"/>
        </w:rPr>
        <w:t xml:space="preserve"> than </w:t>
      </w:r>
      <w:r w:rsidR="0090516C" w:rsidRPr="0024744D">
        <w:rPr>
          <w:rFonts w:cs="Times New Roman"/>
          <w:szCs w:val="24"/>
          <w:lang w:val="en-US"/>
        </w:rPr>
        <w:t xml:space="preserve">grade point average </w:t>
      </w:r>
      <w:r w:rsidR="005B7B95" w:rsidRPr="0024744D">
        <w:rPr>
          <w:rFonts w:cs="Times New Roman"/>
          <w:szCs w:val="24"/>
          <w:lang w:val="en-US"/>
        </w:rPr>
        <w:t>(3.95</w:t>
      </w:r>
      <w:r w:rsidR="002F08B2" w:rsidRPr="0024744D">
        <w:rPr>
          <w:rFonts w:cs="Times New Roman"/>
          <w:szCs w:val="24"/>
          <w:lang w:val="en-US"/>
        </w:rPr>
        <w:t>)</w:t>
      </w:r>
      <w:r w:rsidR="00336BB6" w:rsidRPr="0024744D">
        <w:rPr>
          <w:rFonts w:cs="Times New Roman"/>
          <w:szCs w:val="24"/>
          <w:lang w:val="en-US"/>
        </w:rPr>
        <w:t xml:space="preserve">. </w:t>
      </w:r>
      <w:r w:rsidR="00E7539F" w:rsidRPr="0024744D">
        <w:rPr>
          <w:rFonts w:cs="Times New Roman"/>
          <w:szCs w:val="24"/>
          <w:lang w:val="en-US"/>
        </w:rPr>
        <w:t>Students rate foreign language skil</w:t>
      </w:r>
      <w:r w:rsidR="007B220A" w:rsidRPr="0024744D">
        <w:rPr>
          <w:rFonts w:cs="Times New Roman"/>
          <w:szCs w:val="24"/>
          <w:lang w:val="en-US"/>
        </w:rPr>
        <w:t>ls with an average value of 6.25</w:t>
      </w:r>
      <w:r w:rsidR="006A721E">
        <w:rPr>
          <w:rFonts w:cs="Times New Roman"/>
          <w:szCs w:val="24"/>
          <w:lang w:val="en-US"/>
        </w:rPr>
        <w:t>,</w:t>
      </w:r>
      <w:r w:rsidR="00E7539F" w:rsidRPr="0024744D">
        <w:rPr>
          <w:rFonts w:cs="Times New Roman"/>
          <w:szCs w:val="24"/>
          <w:lang w:val="en-US"/>
        </w:rPr>
        <w:t xml:space="preserve"> while GPA</w:t>
      </w:r>
      <w:r w:rsidR="00353C89" w:rsidRPr="0024744D">
        <w:rPr>
          <w:rFonts w:cs="Times New Roman"/>
          <w:szCs w:val="24"/>
          <w:lang w:val="en-US"/>
        </w:rPr>
        <w:t xml:space="preserve"> with </w:t>
      </w:r>
      <w:r w:rsidR="007B220A" w:rsidRPr="0024744D">
        <w:rPr>
          <w:rFonts w:cs="Times New Roman"/>
          <w:szCs w:val="24"/>
          <w:lang w:val="en-US"/>
        </w:rPr>
        <w:t>3.96</w:t>
      </w:r>
      <w:r w:rsidR="00265F8B" w:rsidRPr="0024744D">
        <w:rPr>
          <w:rFonts w:cs="Times New Roman"/>
          <w:szCs w:val="24"/>
          <w:lang w:val="en-US"/>
        </w:rPr>
        <w:t xml:space="preserve">. Educators value GPA </w:t>
      </w:r>
      <w:r w:rsidR="002909B1" w:rsidRPr="0024744D">
        <w:rPr>
          <w:rFonts w:cs="Times New Roman"/>
          <w:szCs w:val="24"/>
          <w:lang w:val="en-US"/>
        </w:rPr>
        <w:t xml:space="preserve">much higher than students and employers with an average value of </w:t>
      </w:r>
      <w:r w:rsidR="00516EB0" w:rsidRPr="0024744D">
        <w:rPr>
          <w:rFonts w:cs="Times New Roman"/>
          <w:szCs w:val="24"/>
          <w:lang w:val="en-US"/>
        </w:rPr>
        <w:t>5.30</w:t>
      </w:r>
      <w:r w:rsidR="006A721E">
        <w:rPr>
          <w:rFonts w:cs="Times New Roman"/>
          <w:szCs w:val="24"/>
          <w:lang w:val="en-US"/>
        </w:rPr>
        <w:t>,</w:t>
      </w:r>
      <w:r w:rsidR="00516EB0" w:rsidRPr="0024744D">
        <w:rPr>
          <w:rFonts w:cs="Times New Roman"/>
          <w:szCs w:val="24"/>
          <w:lang w:val="en-US"/>
        </w:rPr>
        <w:t xml:space="preserve"> but still lower than foreign language skills (5.93).</w:t>
      </w:r>
    </w:p>
    <w:p w:rsidR="007F5AC1" w:rsidRPr="0024744D" w:rsidRDefault="007F5AC1" w:rsidP="007E49B0">
      <w:pPr>
        <w:autoSpaceDE w:val="0"/>
        <w:autoSpaceDN w:val="0"/>
        <w:adjustRightInd w:val="0"/>
        <w:rPr>
          <w:rFonts w:cs="Times New Roman"/>
          <w:szCs w:val="24"/>
          <w:lang w:val="en-US"/>
        </w:rPr>
      </w:pPr>
    </w:p>
    <w:p w:rsidR="00255533" w:rsidRPr="006A721E" w:rsidRDefault="007F5AC1" w:rsidP="00516EB0">
      <w:pPr>
        <w:autoSpaceDE w:val="0"/>
        <w:autoSpaceDN w:val="0"/>
        <w:adjustRightInd w:val="0"/>
        <w:rPr>
          <w:rFonts w:cs="Times New Roman"/>
          <w:b/>
          <w:sz w:val="20"/>
          <w:szCs w:val="20"/>
          <w:lang w:val="en-US"/>
        </w:rPr>
      </w:pPr>
      <w:r w:rsidRPr="006A721E">
        <w:rPr>
          <w:rFonts w:cs="Times New Roman"/>
          <w:b/>
          <w:sz w:val="20"/>
          <w:szCs w:val="20"/>
          <w:lang w:val="en-US"/>
        </w:rPr>
        <w:t xml:space="preserve">Table </w:t>
      </w:r>
      <w:r w:rsidR="007E6DD7">
        <w:rPr>
          <w:rFonts w:cs="Times New Roman"/>
          <w:b/>
          <w:sz w:val="20"/>
          <w:szCs w:val="20"/>
          <w:lang w:val="en-US"/>
        </w:rPr>
        <w:t>2</w:t>
      </w:r>
      <w:r w:rsidR="007E6DD7" w:rsidRPr="006A721E">
        <w:rPr>
          <w:rFonts w:cs="Times New Roman"/>
          <w:b/>
          <w:sz w:val="20"/>
          <w:szCs w:val="20"/>
          <w:lang w:val="en-US"/>
        </w:rPr>
        <w:t xml:space="preserve"> </w:t>
      </w:r>
      <w:r w:rsidRPr="006A721E">
        <w:rPr>
          <w:rFonts w:cs="Times New Roman"/>
          <w:b/>
          <w:sz w:val="20"/>
          <w:szCs w:val="20"/>
          <w:lang w:val="en-US"/>
        </w:rPr>
        <w:t xml:space="preserve">Comparison </w:t>
      </w:r>
      <w:r w:rsidR="007E6DD7">
        <w:rPr>
          <w:rFonts w:cs="Times New Roman"/>
          <w:b/>
          <w:sz w:val="20"/>
          <w:szCs w:val="20"/>
          <w:lang w:val="en-US"/>
        </w:rPr>
        <w:t>of the Importance of Foreign Language Skills a</w:t>
      </w:r>
      <w:r w:rsidR="007E6DD7" w:rsidRPr="006A721E">
        <w:rPr>
          <w:rFonts w:cs="Times New Roman"/>
          <w:b/>
          <w:sz w:val="20"/>
          <w:szCs w:val="20"/>
          <w:lang w:val="en-US"/>
        </w:rPr>
        <w:t xml:space="preserve">nd Grade Point Average </w:t>
      </w:r>
    </w:p>
    <w:tbl>
      <w:tblPr>
        <w:tblW w:w="9830" w:type="dxa"/>
        <w:tblLayout w:type="fixed"/>
        <w:tblCellMar>
          <w:left w:w="0" w:type="dxa"/>
          <w:right w:w="0" w:type="dxa"/>
        </w:tblCellMar>
        <w:tblLook w:val="0000" w:firstRow="0" w:lastRow="0" w:firstColumn="0" w:lastColumn="0" w:noHBand="0" w:noVBand="0"/>
      </w:tblPr>
      <w:tblGrid>
        <w:gridCol w:w="160"/>
        <w:gridCol w:w="2040"/>
        <w:gridCol w:w="80"/>
        <w:gridCol w:w="700"/>
        <w:gridCol w:w="860"/>
        <w:gridCol w:w="560"/>
        <w:gridCol w:w="720"/>
        <w:gridCol w:w="840"/>
        <w:gridCol w:w="580"/>
        <w:gridCol w:w="700"/>
        <w:gridCol w:w="860"/>
        <w:gridCol w:w="700"/>
        <w:gridCol w:w="1000"/>
        <w:gridCol w:w="30"/>
      </w:tblGrid>
      <w:tr w:rsidR="0039469D" w:rsidRPr="0024744D" w:rsidTr="00B938A1">
        <w:trPr>
          <w:trHeight w:val="206"/>
        </w:trPr>
        <w:tc>
          <w:tcPr>
            <w:tcW w:w="160" w:type="dxa"/>
            <w:tcBorders>
              <w:top w:val="single" w:sz="4" w:space="0" w:color="auto"/>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2040" w:type="dxa"/>
            <w:vMerge w:val="restart"/>
            <w:tcBorders>
              <w:top w:val="single" w:sz="4" w:space="0" w:color="auto"/>
              <w:left w:val="nil"/>
              <w:bottom w:val="nil"/>
              <w:right w:val="nil"/>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p>
        </w:tc>
        <w:tc>
          <w:tcPr>
            <w:tcW w:w="80" w:type="dxa"/>
            <w:tcBorders>
              <w:top w:val="single" w:sz="4" w:space="0" w:color="auto"/>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tcBorders>
              <w:top w:val="single" w:sz="4" w:space="0" w:color="auto"/>
              <w:left w:val="nil"/>
              <w:bottom w:val="single" w:sz="8" w:space="0" w:color="auto"/>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60" w:type="dxa"/>
            <w:tcBorders>
              <w:top w:val="single" w:sz="4" w:space="0" w:color="auto"/>
              <w:left w:val="nil"/>
              <w:bottom w:val="single" w:sz="8" w:space="0" w:color="auto"/>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r w:rsidRPr="0024744D">
              <w:rPr>
                <w:rFonts w:cs="Times New Roman"/>
                <w:color w:val="000000"/>
                <w:sz w:val="18"/>
                <w:szCs w:val="18"/>
                <w:lang w:val="en-US"/>
              </w:rPr>
              <w:t>Employers</w:t>
            </w:r>
          </w:p>
        </w:tc>
        <w:tc>
          <w:tcPr>
            <w:tcW w:w="560" w:type="dxa"/>
            <w:tcBorders>
              <w:top w:val="single" w:sz="4" w:space="0" w:color="auto"/>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20" w:type="dxa"/>
            <w:tcBorders>
              <w:top w:val="single" w:sz="4" w:space="0" w:color="auto"/>
              <w:left w:val="nil"/>
              <w:bottom w:val="single" w:sz="8" w:space="0" w:color="auto"/>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40" w:type="dxa"/>
            <w:tcBorders>
              <w:top w:val="single" w:sz="4" w:space="0" w:color="auto"/>
              <w:left w:val="nil"/>
              <w:bottom w:val="single" w:sz="8" w:space="0" w:color="auto"/>
              <w:right w:val="nil"/>
            </w:tcBorders>
            <w:vAlign w:val="bottom"/>
          </w:tcPr>
          <w:p w:rsidR="0039469D" w:rsidRPr="0024744D" w:rsidRDefault="0039469D" w:rsidP="009067DA">
            <w:pPr>
              <w:widowControl w:val="0"/>
              <w:autoSpaceDE w:val="0"/>
              <w:autoSpaceDN w:val="0"/>
              <w:adjustRightInd w:val="0"/>
              <w:ind w:left="60"/>
              <w:rPr>
                <w:rFonts w:cs="Times New Roman"/>
                <w:sz w:val="18"/>
                <w:szCs w:val="18"/>
                <w:lang w:val="en-US"/>
              </w:rPr>
            </w:pPr>
            <w:r w:rsidRPr="0024744D">
              <w:rPr>
                <w:rFonts w:cs="Times New Roman"/>
                <w:color w:val="000000"/>
                <w:sz w:val="18"/>
                <w:szCs w:val="18"/>
                <w:lang w:val="en-US"/>
              </w:rPr>
              <w:t>Students</w:t>
            </w:r>
          </w:p>
        </w:tc>
        <w:tc>
          <w:tcPr>
            <w:tcW w:w="580" w:type="dxa"/>
            <w:tcBorders>
              <w:top w:val="single" w:sz="4" w:space="0" w:color="auto"/>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tcBorders>
              <w:top w:val="single" w:sz="4" w:space="0" w:color="auto"/>
              <w:left w:val="nil"/>
              <w:bottom w:val="single" w:sz="8" w:space="0" w:color="auto"/>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60" w:type="dxa"/>
            <w:tcBorders>
              <w:top w:val="single" w:sz="4" w:space="0" w:color="auto"/>
              <w:left w:val="nil"/>
              <w:bottom w:val="single" w:sz="8" w:space="0" w:color="auto"/>
              <w:right w:val="nil"/>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Educators</w:t>
            </w:r>
          </w:p>
        </w:tc>
        <w:tc>
          <w:tcPr>
            <w:tcW w:w="700" w:type="dxa"/>
            <w:tcBorders>
              <w:top w:val="single" w:sz="4" w:space="0" w:color="auto"/>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1000" w:type="dxa"/>
            <w:vMerge w:val="restart"/>
            <w:tcBorders>
              <w:top w:val="single" w:sz="4" w:space="0" w:color="auto"/>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7"/>
                <w:sz w:val="18"/>
                <w:szCs w:val="18"/>
                <w:lang w:val="en-US"/>
              </w:rPr>
              <w:t>p Value*</w:t>
            </w:r>
          </w:p>
        </w:tc>
        <w:tc>
          <w:tcPr>
            <w:tcW w:w="30" w:type="dxa"/>
            <w:tcBorders>
              <w:top w:val="single" w:sz="4" w:space="0" w:color="auto"/>
              <w:left w:val="nil"/>
              <w:bottom w:val="nil"/>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r>
      <w:tr w:rsidR="0039469D" w:rsidRPr="0024744D" w:rsidTr="00B938A1">
        <w:trPr>
          <w:trHeight w:val="98"/>
        </w:trPr>
        <w:tc>
          <w:tcPr>
            <w:tcW w:w="160" w:type="dxa"/>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2040" w:type="dxa"/>
            <w:vMerge/>
            <w:tcBorders>
              <w:top w:val="nil"/>
              <w:left w:val="nil"/>
              <w:bottom w:val="nil"/>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0" w:type="dxa"/>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8"/>
                <w:sz w:val="18"/>
                <w:szCs w:val="18"/>
                <w:lang w:val="en-US"/>
              </w:rPr>
              <w:t>Mean</w:t>
            </w:r>
          </w:p>
        </w:tc>
        <w:tc>
          <w:tcPr>
            <w:tcW w:w="86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56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ind w:left="100"/>
              <w:rPr>
                <w:rFonts w:cs="Times New Roman"/>
                <w:sz w:val="18"/>
                <w:szCs w:val="18"/>
                <w:lang w:val="en-US"/>
              </w:rPr>
            </w:pPr>
            <w:r w:rsidRPr="0024744D">
              <w:rPr>
                <w:rFonts w:cs="Times New Roman"/>
                <w:color w:val="000000"/>
                <w:sz w:val="18"/>
                <w:szCs w:val="18"/>
                <w:lang w:val="en-US"/>
              </w:rPr>
              <w:t>Rank</w:t>
            </w:r>
          </w:p>
        </w:tc>
        <w:tc>
          <w:tcPr>
            <w:tcW w:w="72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8"/>
                <w:sz w:val="18"/>
                <w:szCs w:val="18"/>
                <w:lang w:val="en-US"/>
              </w:rPr>
              <w:t>Mean</w:t>
            </w:r>
          </w:p>
        </w:tc>
        <w:tc>
          <w:tcPr>
            <w:tcW w:w="84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58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ind w:left="100"/>
              <w:rPr>
                <w:rFonts w:cs="Times New Roman"/>
                <w:sz w:val="18"/>
                <w:szCs w:val="18"/>
                <w:lang w:val="en-US"/>
              </w:rPr>
            </w:pPr>
            <w:r w:rsidRPr="0024744D">
              <w:rPr>
                <w:rFonts w:cs="Times New Roman"/>
                <w:color w:val="000000"/>
                <w:sz w:val="18"/>
                <w:szCs w:val="18"/>
                <w:lang w:val="en-US"/>
              </w:rPr>
              <w:t>Rank</w:t>
            </w:r>
          </w:p>
        </w:tc>
        <w:tc>
          <w:tcPr>
            <w:tcW w:w="70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i/>
                <w:iCs/>
                <w:color w:val="000000"/>
                <w:sz w:val="18"/>
                <w:szCs w:val="18"/>
                <w:lang w:val="en-US"/>
              </w:rPr>
              <w:t>Mean</w:t>
            </w:r>
          </w:p>
        </w:tc>
        <w:tc>
          <w:tcPr>
            <w:tcW w:w="86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700" w:type="dxa"/>
            <w:vMerge w:val="restart"/>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Rank</w:t>
            </w:r>
          </w:p>
        </w:tc>
        <w:tc>
          <w:tcPr>
            <w:tcW w:w="1000" w:type="dxa"/>
            <w:vMerge/>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30" w:type="dxa"/>
            <w:tcBorders>
              <w:top w:val="nil"/>
              <w:left w:val="nil"/>
              <w:bottom w:val="nil"/>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r>
      <w:tr w:rsidR="0039469D" w:rsidRPr="0024744D" w:rsidTr="00B938A1">
        <w:trPr>
          <w:trHeight w:val="118"/>
        </w:trPr>
        <w:tc>
          <w:tcPr>
            <w:tcW w:w="160" w:type="dxa"/>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6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56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2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4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58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86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100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30" w:type="dxa"/>
            <w:tcBorders>
              <w:top w:val="nil"/>
              <w:left w:val="nil"/>
              <w:bottom w:val="nil"/>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r>
      <w:tr w:rsidR="0039469D" w:rsidRPr="0024744D" w:rsidTr="00B938A1">
        <w:trPr>
          <w:trHeight w:val="210"/>
        </w:trPr>
        <w:tc>
          <w:tcPr>
            <w:tcW w:w="160" w:type="dxa"/>
            <w:tcBorders>
              <w:top w:val="nil"/>
              <w:left w:val="nil"/>
              <w:bottom w:val="nil"/>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39469D" w:rsidRPr="0024744D" w:rsidRDefault="0039469D"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Importance of foreign language</w:t>
            </w:r>
          </w:p>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sz w:val="18"/>
                <w:szCs w:val="18"/>
                <w:lang w:val="en-US"/>
              </w:rPr>
              <w:t>skills for employability</w:t>
            </w:r>
          </w:p>
        </w:tc>
        <w:tc>
          <w:tcPr>
            <w:tcW w:w="8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6.04</w:t>
            </w:r>
          </w:p>
        </w:tc>
        <w:tc>
          <w:tcPr>
            <w:tcW w:w="86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1.07</w:t>
            </w:r>
          </w:p>
        </w:tc>
        <w:tc>
          <w:tcPr>
            <w:tcW w:w="56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9</w:t>
            </w:r>
          </w:p>
        </w:tc>
        <w:tc>
          <w:tcPr>
            <w:tcW w:w="72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6.25</w:t>
            </w:r>
          </w:p>
        </w:tc>
        <w:tc>
          <w:tcPr>
            <w:tcW w:w="84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1.15</w:t>
            </w:r>
          </w:p>
        </w:tc>
        <w:tc>
          <w:tcPr>
            <w:tcW w:w="58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1</w:t>
            </w:r>
          </w:p>
        </w:tc>
        <w:tc>
          <w:tcPr>
            <w:tcW w:w="70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5.93</w:t>
            </w:r>
          </w:p>
        </w:tc>
        <w:tc>
          <w:tcPr>
            <w:tcW w:w="86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0.91</w:t>
            </w:r>
          </w:p>
        </w:tc>
        <w:tc>
          <w:tcPr>
            <w:tcW w:w="70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7</w:t>
            </w:r>
          </w:p>
        </w:tc>
        <w:tc>
          <w:tcPr>
            <w:tcW w:w="1000" w:type="dxa"/>
            <w:tcBorders>
              <w:top w:val="nil"/>
              <w:left w:val="nil"/>
              <w:bottom w:val="single" w:sz="8" w:space="0" w:color="auto"/>
              <w:right w:val="single" w:sz="8" w:space="0" w:color="auto"/>
            </w:tcBorders>
            <w:vAlign w:val="bottom"/>
          </w:tcPr>
          <w:p w:rsidR="0039469D" w:rsidRPr="0024744D" w:rsidRDefault="0039469D"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0.0091</w:t>
            </w:r>
          </w:p>
        </w:tc>
        <w:tc>
          <w:tcPr>
            <w:tcW w:w="30" w:type="dxa"/>
            <w:tcBorders>
              <w:top w:val="nil"/>
              <w:left w:val="nil"/>
              <w:bottom w:val="nil"/>
              <w:right w:val="nil"/>
            </w:tcBorders>
            <w:vAlign w:val="bottom"/>
          </w:tcPr>
          <w:p w:rsidR="0039469D" w:rsidRPr="0024744D" w:rsidRDefault="0039469D" w:rsidP="009067DA">
            <w:pPr>
              <w:widowControl w:val="0"/>
              <w:autoSpaceDE w:val="0"/>
              <w:autoSpaceDN w:val="0"/>
              <w:adjustRightInd w:val="0"/>
              <w:rPr>
                <w:rFonts w:cs="Times New Roman"/>
                <w:sz w:val="18"/>
                <w:szCs w:val="18"/>
                <w:lang w:val="en-US"/>
              </w:rPr>
            </w:pPr>
          </w:p>
        </w:tc>
      </w:tr>
      <w:tr w:rsidR="00B938A1" w:rsidRPr="0024744D" w:rsidTr="00B938A1">
        <w:trPr>
          <w:trHeight w:val="213"/>
        </w:trPr>
        <w:tc>
          <w:tcPr>
            <w:tcW w:w="160" w:type="dxa"/>
            <w:tcBorders>
              <w:top w:val="nil"/>
              <w:left w:val="nil"/>
              <w:bottom w:val="nil"/>
              <w:right w:val="single" w:sz="8" w:space="0" w:color="auto"/>
            </w:tcBorders>
            <w:vAlign w:val="bottom"/>
          </w:tcPr>
          <w:p w:rsidR="00B938A1" w:rsidRPr="0024744D" w:rsidRDefault="00B938A1"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sz w:val="18"/>
                <w:szCs w:val="18"/>
                <w:lang w:val="en-US"/>
              </w:rPr>
              <w:t>Importance of Grade Point Average (GPA) for employability</w:t>
            </w:r>
          </w:p>
        </w:tc>
        <w:tc>
          <w:tcPr>
            <w:tcW w:w="8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3.95</w:t>
            </w:r>
          </w:p>
        </w:tc>
        <w:tc>
          <w:tcPr>
            <w:tcW w:w="86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1.66</w:t>
            </w:r>
          </w:p>
        </w:tc>
        <w:tc>
          <w:tcPr>
            <w:tcW w:w="56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33</w:t>
            </w:r>
          </w:p>
        </w:tc>
        <w:tc>
          <w:tcPr>
            <w:tcW w:w="72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3.96</w:t>
            </w:r>
          </w:p>
        </w:tc>
        <w:tc>
          <w:tcPr>
            <w:tcW w:w="84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1.56</w:t>
            </w:r>
          </w:p>
        </w:tc>
        <w:tc>
          <w:tcPr>
            <w:tcW w:w="58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33</w:t>
            </w:r>
          </w:p>
        </w:tc>
        <w:tc>
          <w:tcPr>
            <w:tcW w:w="70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5.30</w:t>
            </w:r>
          </w:p>
        </w:tc>
        <w:tc>
          <w:tcPr>
            <w:tcW w:w="86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1.21</w:t>
            </w:r>
          </w:p>
        </w:tc>
        <w:tc>
          <w:tcPr>
            <w:tcW w:w="70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28</w:t>
            </w:r>
          </w:p>
        </w:tc>
        <w:tc>
          <w:tcPr>
            <w:tcW w:w="1000" w:type="dxa"/>
            <w:tcBorders>
              <w:top w:val="nil"/>
              <w:left w:val="nil"/>
              <w:bottom w:val="single" w:sz="8" w:space="0" w:color="auto"/>
              <w:right w:val="single" w:sz="8" w:space="0" w:color="auto"/>
            </w:tcBorders>
            <w:vAlign w:val="bottom"/>
          </w:tcPr>
          <w:p w:rsidR="00B938A1" w:rsidRPr="0024744D" w:rsidRDefault="00B938A1"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0.0000</w:t>
            </w:r>
          </w:p>
        </w:tc>
        <w:tc>
          <w:tcPr>
            <w:tcW w:w="30" w:type="dxa"/>
            <w:tcBorders>
              <w:top w:val="nil"/>
              <w:left w:val="nil"/>
              <w:bottom w:val="nil"/>
              <w:right w:val="nil"/>
            </w:tcBorders>
            <w:vAlign w:val="bottom"/>
          </w:tcPr>
          <w:p w:rsidR="00B938A1" w:rsidRPr="0024744D" w:rsidRDefault="00B938A1" w:rsidP="009067DA">
            <w:pPr>
              <w:widowControl w:val="0"/>
              <w:autoSpaceDE w:val="0"/>
              <w:autoSpaceDN w:val="0"/>
              <w:adjustRightInd w:val="0"/>
              <w:rPr>
                <w:rFonts w:cs="Times New Roman"/>
                <w:sz w:val="2"/>
                <w:szCs w:val="2"/>
                <w:lang w:val="en-US"/>
              </w:rPr>
            </w:pPr>
          </w:p>
        </w:tc>
      </w:tr>
    </w:tbl>
    <w:p w:rsidR="00255533" w:rsidRPr="0024744D" w:rsidRDefault="009434FA" w:rsidP="009434FA">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*p-value is given for Kruskal-Wallis ANOVA test</w:t>
      </w:r>
    </w:p>
    <w:p w:rsidR="00255533" w:rsidRPr="0024744D" w:rsidRDefault="00255533" w:rsidP="007E49B0">
      <w:pPr>
        <w:jc w:val="both"/>
        <w:rPr>
          <w:rFonts w:cs="Times New Roman"/>
          <w:szCs w:val="24"/>
          <w:lang w:val="en-US"/>
        </w:rPr>
      </w:pPr>
    </w:p>
    <w:p w:rsidR="004B319C" w:rsidRPr="0024744D" w:rsidRDefault="0046556A" w:rsidP="007E49B0">
      <w:pPr>
        <w:jc w:val="both"/>
        <w:rPr>
          <w:rFonts w:cs="Times New Roman"/>
          <w:szCs w:val="24"/>
          <w:lang w:val="en-US"/>
        </w:rPr>
      </w:pPr>
      <w:r w:rsidRPr="0024744D">
        <w:rPr>
          <w:rFonts w:cs="Times New Roman"/>
          <w:szCs w:val="24"/>
          <w:lang w:val="en-US"/>
        </w:rPr>
        <w:t>Table 3</w:t>
      </w:r>
      <w:r w:rsidR="001E4A26" w:rsidRPr="0024744D">
        <w:rPr>
          <w:rFonts w:cs="Times New Roman"/>
          <w:szCs w:val="24"/>
          <w:lang w:val="en-US"/>
        </w:rPr>
        <w:t xml:space="preserve"> shows the co</w:t>
      </w:r>
      <w:r w:rsidR="000629AE" w:rsidRPr="0024744D">
        <w:rPr>
          <w:rFonts w:cs="Times New Roman"/>
          <w:szCs w:val="24"/>
          <w:lang w:val="en-US"/>
        </w:rPr>
        <w:t xml:space="preserve">mparison of the </w:t>
      </w:r>
      <w:r w:rsidR="001E4A26" w:rsidRPr="0024744D">
        <w:rPr>
          <w:rFonts w:cs="Times New Roman"/>
          <w:szCs w:val="24"/>
          <w:lang w:val="en-US"/>
        </w:rPr>
        <w:t xml:space="preserve">contribution of </w:t>
      </w:r>
      <w:r w:rsidR="000B292D" w:rsidRPr="0024744D">
        <w:rPr>
          <w:rFonts w:cs="Times New Roman"/>
          <w:szCs w:val="24"/>
          <w:lang w:val="en-US"/>
        </w:rPr>
        <w:t xml:space="preserve">teaching at </w:t>
      </w:r>
      <w:r w:rsidR="00B71884" w:rsidRPr="0024744D">
        <w:rPr>
          <w:rFonts w:cs="Times New Roman"/>
          <w:szCs w:val="24"/>
          <w:lang w:val="en-US"/>
        </w:rPr>
        <w:t>HEI</w:t>
      </w:r>
      <w:r w:rsidR="007B32D5" w:rsidRPr="0024744D">
        <w:rPr>
          <w:rFonts w:cs="Times New Roman"/>
          <w:szCs w:val="24"/>
          <w:lang w:val="en-US"/>
        </w:rPr>
        <w:t xml:space="preserve"> </w:t>
      </w:r>
      <w:r w:rsidR="00F37377" w:rsidRPr="0024744D">
        <w:rPr>
          <w:rFonts w:cs="Times New Roman"/>
          <w:szCs w:val="24"/>
          <w:lang w:val="en-US"/>
        </w:rPr>
        <w:t>to</w:t>
      </w:r>
      <w:r w:rsidR="00A22E82" w:rsidRPr="0024744D">
        <w:rPr>
          <w:rFonts w:cs="Times New Roman"/>
          <w:szCs w:val="24"/>
          <w:lang w:val="en-US"/>
        </w:rPr>
        <w:t xml:space="preserve"> </w:t>
      </w:r>
      <w:r w:rsidR="00B71884" w:rsidRPr="0024744D">
        <w:rPr>
          <w:rFonts w:cs="Times New Roman"/>
          <w:szCs w:val="24"/>
          <w:lang w:val="en-US"/>
        </w:rPr>
        <w:t xml:space="preserve">the </w:t>
      </w:r>
      <w:r w:rsidR="000B292D" w:rsidRPr="0024744D">
        <w:rPr>
          <w:rFonts w:cs="Times New Roman"/>
          <w:szCs w:val="24"/>
          <w:lang w:val="en-US"/>
        </w:rPr>
        <w:t>development of</w:t>
      </w:r>
      <w:r w:rsidR="001E4A26" w:rsidRPr="0024744D">
        <w:rPr>
          <w:rFonts w:cs="Times New Roman"/>
          <w:szCs w:val="24"/>
          <w:lang w:val="en-US"/>
        </w:rPr>
        <w:t xml:space="preserve"> foreign language skills and </w:t>
      </w:r>
      <w:r w:rsidR="00A22E82" w:rsidRPr="0024744D">
        <w:rPr>
          <w:rFonts w:cs="Times New Roman"/>
          <w:szCs w:val="24"/>
          <w:lang w:val="en-US"/>
        </w:rPr>
        <w:t>skills of c</w:t>
      </w:r>
      <w:r w:rsidR="001E4A26" w:rsidRPr="0024744D">
        <w:rPr>
          <w:rFonts w:cs="Times New Roman"/>
          <w:szCs w:val="24"/>
          <w:lang w:val="en-US"/>
        </w:rPr>
        <w:t xml:space="preserve">ritical thinking from employers', students' and </w:t>
      </w:r>
      <w:r w:rsidR="00362FBB" w:rsidRPr="0024744D">
        <w:rPr>
          <w:rFonts w:cs="Times New Roman"/>
          <w:szCs w:val="24"/>
          <w:lang w:val="en-US"/>
        </w:rPr>
        <w:t xml:space="preserve">educators’ </w:t>
      </w:r>
      <w:r w:rsidR="001E4A26" w:rsidRPr="0024744D">
        <w:rPr>
          <w:rFonts w:cs="Times New Roman"/>
          <w:szCs w:val="24"/>
          <w:lang w:val="en-US"/>
        </w:rPr>
        <w:t>perspective</w:t>
      </w:r>
      <w:r w:rsidR="005015DF" w:rsidRPr="0024744D">
        <w:rPr>
          <w:rFonts w:cs="Times New Roman"/>
          <w:szCs w:val="24"/>
          <w:lang w:val="en-US"/>
        </w:rPr>
        <w:t>.</w:t>
      </w:r>
      <w:r w:rsidR="0086452F" w:rsidRPr="0024744D">
        <w:rPr>
          <w:rFonts w:cs="Times New Roman"/>
          <w:szCs w:val="24"/>
          <w:lang w:val="en-US"/>
        </w:rPr>
        <w:t xml:space="preserve"> While employers rate the contribution of </w:t>
      </w:r>
      <w:r w:rsidR="00B71884" w:rsidRPr="0024744D">
        <w:rPr>
          <w:rFonts w:cs="Times New Roman"/>
          <w:szCs w:val="24"/>
          <w:lang w:val="en-US"/>
        </w:rPr>
        <w:t xml:space="preserve">HEI </w:t>
      </w:r>
      <w:r w:rsidR="00F37377" w:rsidRPr="0024744D">
        <w:rPr>
          <w:rFonts w:cs="Times New Roman"/>
          <w:szCs w:val="24"/>
          <w:lang w:val="en-US"/>
        </w:rPr>
        <w:t>to</w:t>
      </w:r>
      <w:r w:rsidR="00B71884" w:rsidRPr="0024744D">
        <w:rPr>
          <w:rFonts w:cs="Times New Roman"/>
          <w:szCs w:val="24"/>
          <w:lang w:val="en-US"/>
        </w:rPr>
        <w:t xml:space="preserve"> </w:t>
      </w:r>
      <w:r w:rsidR="0086452F" w:rsidRPr="0024744D">
        <w:rPr>
          <w:rFonts w:cs="Times New Roman"/>
          <w:szCs w:val="24"/>
          <w:lang w:val="en-US"/>
        </w:rPr>
        <w:t>developing foreign language sk</w:t>
      </w:r>
      <w:r w:rsidR="003E4DEF" w:rsidRPr="0024744D">
        <w:rPr>
          <w:rFonts w:cs="Times New Roman"/>
          <w:szCs w:val="24"/>
          <w:lang w:val="en-US"/>
        </w:rPr>
        <w:t>ills with 4.68</w:t>
      </w:r>
      <w:r w:rsidR="0086452F" w:rsidRPr="0024744D">
        <w:rPr>
          <w:rFonts w:cs="Times New Roman"/>
          <w:szCs w:val="24"/>
          <w:lang w:val="en-US"/>
        </w:rPr>
        <w:t xml:space="preserve">, they </w:t>
      </w:r>
      <w:r w:rsidR="004B319C" w:rsidRPr="0024744D">
        <w:rPr>
          <w:rFonts w:cs="Times New Roman"/>
          <w:szCs w:val="24"/>
          <w:lang w:val="en-US"/>
        </w:rPr>
        <w:t xml:space="preserve">are </w:t>
      </w:r>
      <w:r w:rsidR="005622CB" w:rsidRPr="0024744D">
        <w:rPr>
          <w:rFonts w:cs="Times New Roman"/>
          <w:szCs w:val="24"/>
          <w:lang w:val="en-US"/>
        </w:rPr>
        <w:t>censorious</w:t>
      </w:r>
      <w:r w:rsidR="004B319C" w:rsidRPr="0024744D">
        <w:rPr>
          <w:rFonts w:cs="Times New Roman"/>
          <w:szCs w:val="24"/>
          <w:lang w:val="en-US"/>
        </w:rPr>
        <w:t xml:space="preserve"> regarding </w:t>
      </w:r>
      <w:r w:rsidR="0086452F" w:rsidRPr="0024744D">
        <w:rPr>
          <w:rFonts w:cs="Times New Roman"/>
          <w:szCs w:val="24"/>
          <w:lang w:val="en-US"/>
        </w:rPr>
        <w:t xml:space="preserve">critical thinking </w:t>
      </w:r>
      <w:r w:rsidR="00442B56" w:rsidRPr="0024744D">
        <w:rPr>
          <w:rFonts w:cs="Times New Roman"/>
          <w:szCs w:val="24"/>
          <w:lang w:val="en-US"/>
        </w:rPr>
        <w:t>(</w:t>
      </w:r>
      <w:r w:rsidR="003E4DEF" w:rsidRPr="0024744D">
        <w:rPr>
          <w:rFonts w:cs="Times New Roman"/>
          <w:szCs w:val="24"/>
          <w:lang w:val="en-US"/>
        </w:rPr>
        <w:t>3.85</w:t>
      </w:r>
      <w:r w:rsidR="00442B56" w:rsidRPr="0024744D">
        <w:rPr>
          <w:rFonts w:cs="Times New Roman"/>
          <w:szCs w:val="24"/>
          <w:lang w:val="en-US"/>
        </w:rPr>
        <w:t>)</w:t>
      </w:r>
      <w:r w:rsidR="00831123" w:rsidRPr="0024744D">
        <w:rPr>
          <w:rFonts w:cs="Times New Roman"/>
          <w:szCs w:val="24"/>
          <w:lang w:val="en-US"/>
        </w:rPr>
        <w:t xml:space="preserve">. </w:t>
      </w:r>
      <w:r w:rsidR="00C52F3E" w:rsidRPr="0024744D">
        <w:rPr>
          <w:color w:val="000000"/>
          <w:szCs w:val="24"/>
          <w:lang w:val="en-US"/>
        </w:rPr>
        <w:t>Students also rank foreign language skills higher (4.51)</w:t>
      </w:r>
      <w:r w:rsidR="00831123" w:rsidRPr="0024744D">
        <w:rPr>
          <w:color w:val="000000"/>
          <w:szCs w:val="24"/>
          <w:lang w:val="en-US"/>
        </w:rPr>
        <w:t xml:space="preserve"> than they do critical thinking (4.08). </w:t>
      </w:r>
      <w:r w:rsidR="004B319C" w:rsidRPr="0024744D">
        <w:rPr>
          <w:rFonts w:cs="Times New Roman"/>
          <w:szCs w:val="24"/>
          <w:lang w:val="en-US"/>
        </w:rPr>
        <w:t>As expected, e</w:t>
      </w:r>
      <w:r w:rsidR="006B2468" w:rsidRPr="0024744D">
        <w:rPr>
          <w:rFonts w:cs="Times New Roman"/>
          <w:szCs w:val="24"/>
          <w:lang w:val="en-US"/>
        </w:rPr>
        <w:t>ducators</w:t>
      </w:r>
      <w:r w:rsidR="004B319C" w:rsidRPr="0024744D">
        <w:rPr>
          <w:rFonts w:cs="Times New Roman"/>
          <w:szCs w:val="24"/>
          <w:lang w:val="en-US"/>
        </w:rPr>
        <w:t xml:space="preserve"> </w:t>
      </w:r>
      <w:r w:rsidR="0086452F" w:rsidRPr="0024744D">
        <w:rPr>
          <w:rFonts w:cs="Times New Roman"/>
          <w:szCs w:val="24"/>
          <w:lang w:val="en-US"/>
        </w:rPr>
        <w:t xml:space="preserve">value the contribution of </w:t>
      </w:r>
      <w:r w:rsidR="00B71884" w:rsidRPr="0024744D">
        <w:rPr>
          <w:rFonts w:cs="Times New Roman"/>
          <w:szCs w:val="24"/>
          <w:lang w:val="en-US"/>
        </w:rPr>
        <w:t xml:space="preserve">HEI </w:t>
      </w:r>
      <w:r w:rsidR="00F37377" w:rsidRPr="0024744D">
        <w:rPr>
          <w:rFonts w:cs="Times New Roman"/>
          <w:szCs w:val="24"/>
          <w:lang w:val="en-US"/>
        </w:rPr>
        <w:t>to</w:t>
      </w:r>
      <w:r w:rsidR="0086452F" w:rsidRPr="0024744D">
        <w:rPr>
          <w:rFonts w:cs="Times New Roman"/>
          <w:szCs w:val="24"/>
          <w:lang w:val="en-US"/>
        </w:rPr>
        <w:t xml:space="preserve"> </w:t>
      </w:r>
      <w:r w:rsidR="00B71884" w:rsidRPr="0024744D">
        <w:rPr>
          <w:rFonts w:cs="Times New Roman"/>
          <w:szCs w:val="24"/>
          <w:lang w:val="en-US"/>
        </w:rPr>
        <w:t xml:space="preserve">the </w:t>
      </w:r>
      <w:r w:rsidR="009C081C" w:rsidRPr="0024744D">
        <w:rPr>
          <w:rFonts w:cs="Times New Roman"/>
          <w:szCs w:val="24"/>
          <w:lang w:val="en-US"/>
        </w:rPr>
        <w:t>developing</w:t>
      </w:r>
      <w:r w:rsidR="00B21FA8" w:rsidRPr="0024744D">
        <w:rPr>
          <w:rFonts w:cs="Times New Roman"/>
          <w:szCs w:val="24"/>
          <w:lang w:val="en-US"/>
        </w:rPr>
        <w:t xml:space="preserve"> of</w:t>
      </w:r>
      <w:r w:rsidR="009C081C" w:rsidRPr="0024744D">
        <w:rPr>
          <w:rFonts w:cs="Times New Roman"/>
          <w:szCs w:val="24"/>
          <w:lang w:val="en-US"/>
        </w:rPr>
        <w:t xml:space="preserve"> both skills more (4.</w:t>
      </w:r>
      <w:r w:rsidR="00B21FA8" w:rsidRPr="0024744D">
        <w:rPr>
          <w:rFonts w:cs="Times New Roman"/>
          <w:szCs w:val="24"/>
          <w:lang w:val="en-US"/>
        </w:rPr>
        <w:t>93</w:t>
      </w:r>
      <w:r w:rsidR="0086452F" w:rsidRPr="0024744D">
        <w:rPr>
          <w:rFonts w:cs="Times New Roman"/>
          <w:szCs w:val="24"/>
          <w:lang w:val="en-US"/>
        </w:rPr>
        <w:t xml:space="preserve"> fo</w:t>
      </w:r>
      <w:r w:rsidR="00FE0C3A" w:rsidRPr="0024744D">
        <w:rPr>
          <w:rFonts w:cs="Times New Roman"/>
          <w:szCs w:val="24"/>
          <w:lang w:val="en-US"/>
        </w:rPr>
        <w:t>r foreign language skills and 4.</w:t>
      </w:r>
      <w:r w:rsidR="00B21FA8" w:rsidRPr="0024744D">
        <w:rPr>
          <w:rFonts w:cs="Times New Roman"/>
          <w:szCs w:val="24"/>
          <w:lang w:val="en-US"/>
        </w:rPr>
        <w:t xml:space="preserve">30 </w:t>
      </w:r>
      <w:r w:rsidR="0086452F" w:rsidRPr="0024744D">
        <w:rPr>
          <w:rFonts w:cs="Times New Roman"/>
          <w:szCs w:val="24"/>
          <w:lang w:val="en-US"/>
        </w:rPr>
        <w:t xml:space="preserve">for critical thinking) than do employers and </w:t>
      </w:r>
      <w:r w:rsidR="004B319C" w:rsidRPr="0024744D">
        <w:rPr>
          <w:rFonts w:cs="Times New Roman"/>
          <w:szCs w:val="24"/>
          <w:lang w:val="en-US"/>
        </w:rPr>
        <w:t>students</w:t>
      </w:r>
      <w:r w:rsidR="0086452F" w:rsidRPr="0024744D">
        <w:rPr>
          <w:rFonts w:cs="Times New Roman"/>
          <w:szCs w:val="24"/>
          <w:lang w:val="en-US"/>
        </w:rPr>
        <w:t>.</w:t>
      </w:r>
    </w:p>
    <w:p w:rsidR="000B4F6B" w:rsidRPr="0024744D" w:rsidRDefault="000B4F6B" w:rsidP="007E49B0">
      <w:pPr>
        <w:autoSpaceDE w:val="0"/>
        <w:autoSpaceDN w:val="0"/>
        <w:adjustRightInd w:val="0"/>
        <w:rPr>
          <w:rFonts w:cs="Times New Roman"/>
          <w:sz w:val="20"/>
          <w:szCs w:val="20"/>
          <w:lang w:val="en-US"/>
        </w:rPr>
      </w:pPr>
    </w:p>
    <w:p w:rsidR="00752CB0" w:rsidRPr="006A721E" w:rsidRDefault="000B4F6B" w:rsidP="007E49B0">
      <w:pPr>
        <w:autoSpaceDE w:val="0"/>
        <w:autoSpaceDN w:val="0"/>
        <w:adjustRightInd w:val="0"/>
        <w:rPr>
          <w:rFonts w:cs="Times New Roman"/>
          <w:b/>
          <w:sz w:val="20"/>
          <w:szCs w:val="20"/>
          <w:lang w:val="en-US"/>
        </w:rPr>
      </w:pPr>
      <w:r w:rsidRPr="006A721E">
        <w:rPr>
          <w:rFonts w:cs="Times New Roman"/>
          <w:b/>
          <w:sz w:val="20"/>
          <w:szCs w:val="20"/>
          <w:lang w:val="en-US"/>
        </w:rPr>
        <w:t xml:space="preserve">Table </w:t>
      </w:r>
      <w:r w:rsidR="007E6DD7">
        <w:rPr>
          <w:rFonts w:cs="Times New Roman"/>
          <w:b/>
          <w:sz w:val="20"/>
          <w:szCs w:val="20"/>
          <w:lang w:val="en-US"/>
        </w:rPr>
        <w:t>3</w:t>
      </w:r>
      <w:r w:rsidR="007E6DD7" w:rsidRPr="006A721E">
        <w:rPr>
          <w:rFonts w:cs="Times New Roman"/>
          <w:b/>
          <w:sz w:val="20"/>
          <w:szCs w:val="20"/>
          <w:lang w:val="en-US"/>
        </w:rPr>
        <w:t xml:space="preserve"> </w:t>
      </w:r>
      <w:r w:rsidRPr="006A721E">
        <w:rPr>
          <w:rFonts w:cs="Times New Roman"/>
          <w:b/>
          <w:sz w:val="20"/>
          <w:szCs w:val="20"/>
          <w:lang w:val="en-US"/>
        </w:rPr>
        <w:t xml:space="preserve">Comparison </w:t>
      </w:r>
      <w:r w:rsidR="007E6DD7">
        <w:rPr>
          <w:rFonts w:cs="Times New Roman"/>
          <w:b/>
          <w:sz w:val="20"/>
          <w:szCs w:val="20"/>
          <w:lang w:val="en-US"/>
        </w:rPr>
        <w:t>of the Contribution o</w:t>
      </w:r>
      <w:r w:rsidR="007E6DD7" w:rsidRPr="006A721E">
        <w:rPr>
          <w:rFonts w:cs="Times New Roman"/>
          <w:b/>
          <w:sz w:val="20"/>
          <w:szCs w:val="20"/>
          <w:lang w:val="en-US"/>
        </w:rPr>
        <w:t xml:space="preserve">f Teaching </w:t>
      </w:r>
      <w:r w:rsidR="00B71884" w:rsidRPr="006A721E">
        <w:rPr>
          <w:rFonts w:cs="Times New Roman"/>
          <w:b/>
          <w:sz w:val="20"/>
          <w:szCs w:val="20"/>
          <w:lang w:val="en-US"/>
        </w:rPr>
        <w:t>HEI</w:t>
      </w:r>
      <w:r w:rsidR="007B32D5" w:rsidRPr="006A721E">
        <w:rPr>
          <w:rFonts w:cs="Times New Roman"/>
          <w:b/>
          <w:sz w:val="20"/>
          <w:szCs w:val="20"/>
          <w:lang w:val="en-US"/>
        </w:rPr>
        <w:t xml:space="preserve"> </w:t>
      </w:r>
      <w:r w:rsidR="007E6DD7">
        <w:rPr>
          <w:rFonts w:cs="Times New Roman"/>
          <w:b/>
          <w:sz w:val="20"/>
          <w:szCs w:val="20"/>
          <w:lang w:val="en-US"/>
        </w:rPr>
        <w:t>on Foreign Language Skills a</w:t>
      </w:r>
      <w:r w:rsidR="007E6DD7" w:rsidRPr="006A721E">
        <w:rPr>
          <w:rFonts w:cs="Times New Roman"/>
          <w:b/>
          <w:sz w:val="20"/>
          <w:szCs w:val="20"/>
          <w:lang w:val="en-US"/>
        </w:rPr>
        <w:t xml:space="preserve">nd Critical Thinking </w:t>
      </w:r>
    </w:p>
    <w:tbl>
      <w:tblPr>
        <w:tblW w:w="9830" w:type="dxa"/>
        <w:tblLayout w:type="fixed"/>
        <w:tblCellMar>
          <w:left w:w="0" w:type="dxa"/>
          <w:right w:w="0" w:type="dxa"/>
        </w:tblCellMar>
        <w:tblLook w:val="0000" w:firstRow="0" w:lastRow="0" w:firstColumn="0" w:lastColumn="0" w:noHBand="0" w:noVBand="0"/>
      </w:tblPr>
      <w:tblGrid>
        <w:gridCol w:w="160"/>
        <w:gridCol w:w="2040"/>
        <w:gridCol w:w="80"/>
        <w:gridCol w:w="700"/>
        <w:gridCol w:w="860"/>
        <w:gridCol w:w="560"/>
        <w:gridCol w:w="720"/>
        <w:gridCol w:w="840"/>
        <w:gridCol w:w="580"/>
        <w:gridCol w:w="700"/>
        <w:gridCol w:w="860"/>
        <w:gridCol w:w="700"/>
        <w:gridCol w:w="1000"/>
        <w:gridCol w:w="30"/>
      </w:tblGrid>
      <w:tr w:rsidR="00752CB0" w:rsidRPr="0024744D" w:rsidTr="009067DA">
        <w:trPr>
          <w:trHeight w:val="206"/>
        </w:trPr>
        <w:tc>
          <w:tcPr>
            <w:tcW w:w="160" w:type="dxa"/>
            <w:tcBorders>
              <w:top w:val="single" w:sz="4" w:space="0" w:color="auto"/>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2040" w:type="dxa"/>
            <w:vMerge w:val="restart"/>
            <w:tcBorders>
              <w:top w:val="single" w:sz="4" w:space="0" w:color="auto"/>
              <w:left w:val="nil"/>
              <w:bottom w:val="nil"/>
              <w:right w:val="nil"/>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p>
        </w:tc>
        <w:tc>
          <w:tcPr>
            <w:tcW w:w="80" w:type="dxa"/>
            <w:tcBorders>
              <w:top w:val="single" w:sz="4" w:space="0" w:color="auto"/>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tcBorders>
              <w:top w:val="single" w:sz="4" w:space="0" w:color="auto"/>
              <w:left w:val="nil"/>
              <w:bottom w:val="single" w:sz="8" w:space="0" w:color="auto"/>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60" w:type="dxa"/>
            <w:tcBorders>
              <w:top w:val="single" w:sz="4" w:space="0" w:color="auto"/>
              <w:left w:val="nil"/>
              <w:bottom w:val="single" w:sz="8" w:space="0" w:color="auto"/>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r w:rsidRPr="0024744D">
              <w:rPr>
                <w:rFonts w:cs="Times New Roman"/>
                <w:color w:val="000000"/>
                <w:sz w:val="18"/>
                <w:szCs w:val="18"/>
                <w:lang w:val="en-US"/>
              </w:rPr>
              <w:t>Employers</w:t>
            </w:r>
          </w:p>
        </w:tc>
        <w:tc>
          <w:tcPr>
            <w:tcW w:w="560" w:type="dxa"/>
            <w:tcBorders>
              <w:top w:val="single" w:sz="4" w:space="0" w:color="auto"/>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20" w:type="dxa"/>
            <w:tcBorders>
              <w:top w:val="single" w:sz="4" w:space="0" w:color="auto"/>
              <w:left w:val="nil"/>
              <w:bottom w:val="single" w:sz="8" w:space="0" w:color="auto"/>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40" w:type="dxa"/>
            <w:tcBorders>
              <w:top w:val="single" w:sz="4" w:space="0" w:color="auto"/>
              <w:left w:val="nil"/>
              <w:bottom w:val="single" w:sz="8" w:space="0" w:color="auto"/>
              <w:right w:val="nil"/>
            </w:tcBorders>
            <w:vAlign w:val="bottom"/>
          </w:tcPr>
          <w:p w:rsidR="00752CB0" w:rsidRPr="0024744D" w:rsidRDefault="00752CB0" w:rsidP="009067DA">
            <w:pPr>
              <w:widowControl w:val="0"/>
              <w:autoSpaceDE w:val="0"/>
              <w:autoSpaceDN w:val="0"/>
              <w:adjustRightInd w:val="0"/>
              <w:ind w:left="60"/>
              <w:rPr>
                <w:rFonts w:cs="Times New Roman"/>
                <w:sz w:val="18"/>
                <w:szCs w:val="18"/>
                <w:lang w:val="en-US"/>
              </w:rPr>
            </w:pPr>
            <w:r w:rsidRPr="0024744D">
              <w:rPr>
                <w:rFonts w:cs="Times New Roman"/>
                <w:color w:val="000000"/>
                <w:sz w:val="18"/>
                <w:szCs w:val="18"/>
                <w:lang w:val="en-US"/>
              </w:rPr>
              <w:t>Students</w:t>
            </w:r>
          </w:p>
        </w:tc>
        <w:tc>
          <w:tcPr>
            <w:tcW w:w="580" w:type="dxa"/>
            <w:tcBorders>
              <w:top w:val="single" w:sz="4" w:space="0" w:color="auto"/>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tcBorders>
              <w:top w:val="single" w:sz="4" w:space="0" w:color="auto"/>
              <w:left w:val="nil"/>
              <w:bottom w:val="single" w:sz="8" w:space="0" w:color="auto"/>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60" w:type="dxa"/>
            <w:tcBorders>
              <w:top w:val="single" w:sz="4" w:space="0" w:color="auto"/>
              <w:left w:val="nil"/>
              <w:bottom w:val="single" w:sz="8" w:space="0" w:color="auto"/>
              <w:right w:val="nil"/>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Educators</w:t>
            </w:r>
          </w:p>
        </w:tc>
        <w:tc>
          <w:tcPr>
            <w:tcW w:w="700" w:type="dxa"/>
            <w:tcBorders>
              <w:top w:val="single" w:sz="4" w:space="0" w:color="auto"/>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1000" w:type="dxa"/>
            <w:vMerge w:val="restart"/>
            <w:tcBorders>
              <w:top w:val="single" w:sz="4" w:space="0" w:color="auto"/>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7"/>
                <w:sz w:val="18"/>
                <w:szCs w:val="18"/>
                <w:lang w:val="en-US"/>
              </w:rPr>
              <w:t>p Value*</w:t>
            </w:r>
          </w:p>
        </w:tc>
        <w:tc>
          <w:tcPr>
            <w:tcW w:w="30" w:type="dxa"/>
            <w:tcBorders>
              <w:top w:val="single" w:sz="4" w:space="0" w:color="auto"/>
              <w:left w:val="nil"/>
              <w:bottom w:val="nil"/>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r>
      <w:tr w:rsidR="00752CB0" w:rsidRPr="0024744D" w:rsidTr="009067DA">
        <w:trPr>
          <w:trHeight w:val="98"/>
        </w:trPr>
        <w:tc>
          <w:tcPr>
            <w:tcW w:w="160" w:type="dxa"/>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2040" w:type="dxa"/>
            <w:vMerge/>
            <w:tcBorders>
              <w:top w:val="nil"/>
              <w:left w:val="nil"/>
              <w:bottom w:val="nil"/>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0" w:type="dxa"/>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8"/>
                <w:sz w:val="18"/>
                <w:szCs w:val="18"/>
                <w:lang w:val="en-US"/>
              </w:rPr>
              <w:t>Mean</w:t>
            </w:r>
          </w:p>
        </w:tc>
        <w:tc>
          <w:tcPr>
            <w:tcW w:w="86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56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ind w:left="100"/>
              <w:rPr>
                <w:rFonts w:cs="Times New Roman"/>
                <w:sz w:val="18"/>
                <w:szCs w:val="18"/>
                <w:lang w:val="en-US"/>
              </w:rPr>
            </w:pPr>
            <w:r w:rsidRPr="0024744D">
              <w:rPr>
                <w:rFonts w:cs="Times New Roman"/>
                <w:color w:val="000000"/>
                <w:sz w:val="18"/>
                <w:szCs w:val="18"/>
                <w:lang w:val="en-US"/>
              </w:rPr>
              <w:t>Rank</w:t>
            </w:r>
          </w:p>
        </w:tc>
        <w:tc>
          <w:tcPr>
            <w:tcW w:w="72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i/>
                <w:iCs/>
                <w:color w:val="000000"/>
                <w:w w:val="98"/>
                <w:sz w:val="18"/>
                <w:szCs w:val="18"/>
                <w:lang w:val="en-US"/>
              </w:rPr>
              <w:t>Mean</w:t>
            </w:r>
          </w:p>
        </w:tc>
        <w:tc>
          <w:tcPr>
            <w:tcW w:w="84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58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ind w:left="100"/>
              <w:rPr>
                <w:rFonts w:cs="Times New Roman"/>
                <w:sz w:val="18"/>
                <w:szCs w:val="18"/>
                <w:lang w:val="en-US"/>
              </w:rPr>
            </w:pPr>
            <w:r w:rsidRPr="0024744D">
              <w:rPr>
                <w:rFonts w:cs="Times New Roman"/>
                <w:color w:val="000000"/>
                <w:sz w:val="18"/>
                <w:szCs w:val="18"/>
                <w:lang w:val="en-US"/>
              </w:rPr>
              <w:t>Rank</w:t>
            </w:r>
          </w:p>
        </w:tc>
        <w:tc>
          <w:tcPr>
            <w:tcW w:w="70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i/>
                <w:iCs/>
                <w:color w:val="000000"/>
                <w:sz w:val="18"/>
                <w:szCs w:val="18"/>
                <w:lang w:val="en-US"/>
              </w:rPr>
              <w:t>Mean</w:t>
            </w:r>
          </w:p>
        </w:tc>
        <w:tc>
          <w:tcPr>
            <w:tcW w:w="86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Std.Dev.</w:t>
            </w:r>
          </w:p>
        </w:tc>
        <w:tc>
          <w:tcPr>
            <w:tcW w:w="700" w:type="dxa"/>
            <w:vMerge w:val="restart"/>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Rank</w:t>
            </w:r>
          </w:p>
        </w:tc>
        <w:tc>
          <w:tcPr>
            <w:tcW w:w="1000" w:type="dxa"/>
            <w:vMerge/>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30" w:type="dxa"/>
            <w:tcBorders>
              <w:top w:val="nil"/>
              <w:left w:val="nil"/>
              <w:bottom w:val="nil"/>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r>
      <w:tr w:rsidR="00752CB0" w:rsidRPr="0024744D" w:rsidTr="009067DA">
        <w:trPr>
          <w:trHeight w:val="118"/>
        </w:trPr>
        <w:tc>
          <w:tcPr>
            <w:tcW w:w="160" w:type="dxa"/>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6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56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2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4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58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86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vMerge/>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10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30" w:type="dxa"/>
            <w:tcBorders>
              <w:top w:val="nil"/>
              <w:left w:val="nil"/>
              <w:bottom w:val="nil"/>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r>
      <w:tr w:rsidR="00752CB0" w:rsidRPr="0024744D" w:rsidTr="009067DA">
        <w:trPr>
          <w:trHeight w:val="210"/>
        </w:trPr>
        <w:tc>
          <w:tcPr>
            <w:tcW w:w="160" w:type="dxa"/>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Contribution of teaching at HEI to the development of critical thinking</w:t>
            </w:r>
          </w:p>
        </w:tc>
        <w:tc>
          <w:tcPr>
            <w:tcW w:w="8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3.85</w:t>
            </w:r>
          </w:p>
        </w:tc>
        <w:tc>
          <w:tcPr>
            <w:tcW w:w="86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1.60</w:t>
            </w:r>
          </w:p>
        </w:tc>
        <w:tc>
          <w:tcPr>
            <w:tcW w:w="56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19</w:t>
            </w:r>
          </w:p>
        </w:tc>
        <w:tc>
          <w:tcPr>
            <w:tcW w:w="72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4.08</w:t>
            </w:r>
          </w:p>
        </w:tc>
        <w:tc>
          <w:tcPr>
            <w:tcW w:w="84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1.50</w:t>
            </w:r>
          </w:p>
        </w:tc>
        <w:tc>
          <w:tcPr>
            <w:tcW w:w="58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27</w:t>
            </w:r>
          </w:p>
        </w:tc>
        <w:tc>
          <w:tcPr>
            <w:tcW w:w="7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sz w:val="18"/>
                <w:szCs w:val="18"/>
                <w:lang w:val="en-US"/>
              </w:rPr>
              <w:t>4.30</w:t>
            </w:r>
          </w:p>
        </w:tc>
        <w:tc>
          <w:tcPr>
            <w:tcW w:w="86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1.33</w:t>
            </w:r>
          </w:p>
        </w:tc>
        <w:tc>
          <w:tcPr>
            <w:tcW w:w="7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28</w:t>
            </w:r>
          </w:p>
        </w:tc>
        <w:tc>
          <w:tcPr>
            <w:tcW w:w="10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sz w:val="18"/>
                <w:szCs w:val="18"/>
                <w:lang w:val="en-US"/>
              </w:rPr>
            </w:pPr>
            <w:r w:rsidRPr="0024744D">
              <w:rPr>
                <w:rFonts w:cs="Times New Roman"/>
                <w:color w:val="000000"/>
                <w:w w:val="99"/>
                <w:sz w:val="18"/>
                <w:szCs w:val="18"/>
                <w:lang w:val="en-US"/>
              </w:rPr>
              <w:t>0.3081</w:t>
            </w:r>
          </w:p>
        </w:tc>
        <w:tc>
          <w:tcPr>
            <w:tcW w:w="30" w:type="dxa"/>
            <w:tcBorders>
              <w:top w:val="nil"/>
              <w:left w:val="nil"/>
              <w:bottom w:val="nil"/>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r>
      <w:tr w:rsidR="00752CB0" w:rsidRPr="0024744D" w:rsidTr="009067DA">
        <w:trPr>
          <w:trHeight w:val="210"/>
        </w:trPr>
        <w:tc>
          <w:tcPr>
            <w:tcW w:w="160" w:type="dxa"/>
            <w:tcBorders>
              <w:top w:val="nil"/>
              <w:left w:val="nil"/>
              <w:bottom w:val="nil"/>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752CB0" w:rsidRPr="0024744D" w:rsidRDefault="00752CB0"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Contribution of teaching at HEI to the development of foreign language skills</w:t>
            </w:r>
          </w:p>
        </w:tc>
        <w:tc>
          <w:tcPr>
            <w:tcW w:w="8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4.68</w:t>
            </w:r>
          </w:p>
        </w:tc>
        <w:tc>
          <w:tcPr>
            <w:tcW w:w="86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1.61</w:t>
            </w:r>
          </w:p>
        </w:tc>
        <w:tc>
          <w:tcPr>
            <w:tcW w:w="56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3</w:t>
            </w:r>
          </w:p>
        </w:tc>
        <w:tc>
          <w:tcPr>
            <w:tcW w:w="72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4.51</w:t>
            </w:r>
          </w:p>
        </w:tc>
        <w:tc>
          <w:tcPr>
            <w:tcW w:w="84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1.69</w:t>
            </w:r>
          </w:p>
        </w:tc>
        <w:tc>
          <w:tcPr>
            <w:tcW w:w="58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13</w:t>
            </w:r>
          </w:p>
        </w:tc>
        <w:tc>
          <w:tcPr>
            <w:tcW w:w="7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sz w:val="18"/>
                <w:szCs w:val="18"/>
                <w:lang w:val="en-US"/>
              </w:rPr>
            </w:pPr>
            <w:r w:rsidRPr="0024744D">
              <w:rPr>
                <w:rFonts w:cs="Times New Roman"/>
                <w:color w:val="000000"/>
                <w:sz w:val="18"/>
                <w:szCs w:val="18"/>
                <w:lang w:val="en-US"/>
              </w:rPr>
              <w:t>4.93</w:t>
            </w:r>
          </w:p>
        </w:tc>
        <w:tc>
          <w:tcPr>
            <w:tcW w:w="86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1.39</w:t>
            </w:r>
          </w:p>
        </w:tc>
        <w:tc>
          <w:tcPr>
            <w:tcW w:w="7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9</w:t>
            </w:r>
          </w:p>
        </w:tc>
        <w:tc>
          <w:tcPr>
            <w:tcW w:w="1000" w:type="dxa"/>
            <w:tcBorders>
              <w:top w:val="nil"/>
              <w:left w:val="nil"/>
              <w:bottom w:val="single" w:sz="8" w:space="0" w:color="auto"/>
              <w:right w:val="single" w:sz="8" w:space="0" w:color="auto"/>
            </w:tcBorders>
            <w:vAlign w:val="bottom"/>
          </w:tcPr>
          <w:p w:rsidR="00752CB0" w:rsidRPr="0024744D" w:rsidRDefault="00752CB0" w:rsidP="009067DA">
            <w:pPr>
              <w:widowControl w:val="0"/>
              <w:autoSpaceDE w:val="0"/>
              <w:autoSpaceDN w:val="0"/>
              <w:adjustRightInd w:val="0"/>
              <w:jc w:val="center"/>
              <w:rPr>
                <w:rFonts w:cs="Times New Roman"/>
                <w:color w:val="000000"/>
                <w:w w:val="99"/>
                <w:sz w:val="18"/>
                <w:szCs w:val="18"/>
                <w:lang w:val="en-US"/>
              </w:rPr>
            </w:pPr>
            <w:r w:rsidRPr="0024744D">
              <w:rPr>
                <w:rFonts w:cs="Times New Roman"/>
                <w:color w:val="000000"/>
                <w:w w:val="99"/>
                <w:sz w:val="18"/>
                <w:szCs w:val="18"/>
                <w:lang w:val="en-US"/>
              </w:rPr>
              <w:t>0.3940</w:t>
            </w:r>
          </w:p>
        </w:tc>
        <w:tc>
          <w:tcPr>
            <w:tcW w:w="30" w:type="dxa"/>
            <w:tcBorders>
              <w:top w:val="nil"/>
              <w:left w:val="nil"/>
              <w:bottom w:val="nil"/>
              <w:right w:val="nil"/>
            </w:tcBorders>
            <w:vAlign w:val="bottom"/>
          </w:tcPr>
          <w:p w:rsidR="00752CB0" w:rsidRPr="0024744D" w:rsidRDefault="00752CB0" w:rsidP="009067DA">
            <w:pPr>
              <w:widowControl w:val="0"/>
              <w:autoSpaceDE w:val="0"/>
              <w:autoSpaceDN w:val="0"/>
              <w:adjustRightInd w:val="0"/>
              <w:rPr>
                <w:rFonts w:cs="Times New Roman"/>
                <w:sz w:val="18"/>
                <w:szCs w:val="18"/>
                <w:lang w:val="en-US"/>
              </w:rPr>
            </w:pPr>
          </w:p>
        </w:tc>
      </w:tr>
    </w:tbl>
    <w:p w:rsidR="00752CB0" w:rsidRPr="0024744D" w:rsidRDefault="009434FA" w:rsidP="009434FA">
      <w:pPr>
        <w:widowControl w:val="0"/>
        <w:autoSpaceDE w:val="0"/>
        <w:autoSpaceDN w:val="0"/>
        <w:adjustRightInd w:val="0"/>
        <w:ind w:left="160"/>
        <w:rPr>
          <w:rFonts w:cs="Times New Roman"/>
          <w:color w:val="000000"/>
          <w:sz w:val="18"/>
          <w:szCs w:val="18"/>
          <w:lang w:val="en-US"/>
        </w:rPr>
      </w:pPr>
      <w:r w:rsidRPr="0024744D">
        <w:rPr>
          <w:rFonts w:cs="Times New Roman"/>
          <w:color w:val="000000"/>
          <w:sz w:val="18"/>
          <w:szCs w:val="18"/>
          <w:lang w:val="en-US"/>
        </w:rPr>
        <w:t>*p-value is given for Kruskal-Wallis ANOVA test</w:t>
      </w:r>
    </w:p>
    <w:p w:rsidR="009434FA" w:rsidRPr="0024744D" w:rsidRDefault="009434FA" w:rsidP="009434FA">
      <w:pPr>
        <w:widowControl w:val="0"/>
        <w:autoSpaceDE w:val="0"/>
        <w:autoSpaceDN w:val="0"/>
        <w:adjustRightInd w:val="0"/>
        <w:ind w:left="160"/>
        <w:rPr>
          <w:rFonts w:cs="Times New Roman"/>
          <w:sz w:val="18"/>
          <w:szCs w:val="18"/>
          <w:lang w:val="en-US"/>
        </w:rPr>
      </w:pPr>
    </w:p>
    <w:p w:rsidR="003C0964" w:rsidRPr="0024744D" w:rsidRDefault="00364A50" w:rsidP="0087107B">
      <w:pPr>
        <w:autoSpaceDE w:val="0"/>
        <w:autoSpaceDN w:val="0"/>
        <w:adjustRightInd w:val="0"/>
        <w:jc w:val="both"/>
        <w:rPr>
          <w:color w:val="000000"/>
          <w:szCs w:val="24"/>
          <w:lang w:val="en-US"/>
        </w:rPr>
      </w:pPr>
      <w:r w:rsidRPr="0024744D">
        <w:rPr>
          <w:color w:val="000000"/>
          <w:szCs w:val="24"/>
          <w:lang w:val="en-US"/>
        </w:rPr>
        <w:t xml:space="preserve">At the level of 5%, differences between </w:t>
      </w:r>
      <w:r w:rsidR="00215099" w:rsidRPr="0024744D">
        <w:rPr>
          <w:color w:val="000000"/>
          <w:szCs w:val="24"/>
          <w:lang w:val="en-US"/>
        </w:rPr>
        <w:t>employability skills</w:t>
      </w:r>
      <w:r w:rsidRPr="0024744D">
        <w:rPr>
          <w:color w:val="000000"/>
          <w:szCs w:val="24"/>
          <w:lang w:val="en-US"/>
        </w:rPr>
        <w:t xml:space="preserve"> </w:t>
      </w:r>
      <w:r w:rsidR="005C3036" w:rsidRPr="0024744D">
        <w:rPr>
          <w:color w:val="000000"/>
          <w:szCs w:val="24"/>
          <w:lang w:val="en-US"/>
        </w:rPr>
        <w:t>can be seen in Table 4. Rank of foreign language skills compared to problem solving, willingness to learn</w:t>
      </w:r>
      <w:r w:rsidR="00024F71" w:rsidRPr="0024744D">
        <w:rPr>
          <w:color w:val="000000"/>
          <w:szCs w:val="24"/>
          <w:lang w:val="en-US"/>
        </w:rPr>
        <w:t xml:space="preserve">, </w:t>
      </w:r>
      <w:r w:rsidR="005C3036" w:rsidRPr="0024744D">
        <w:rPr>
          <w:color w:val="000000"/>
          <w:szCs w:val="24"/>
          <w:lang w:val="en-US"/>
        </w:rPr>
        <w:t xml:space="preserve">IT usage, teamwork, </w:t>
      </w:r>
      <w:r w:rsidR="005C3036" w:rsidRPr="0024744D">
        <w:rPr>
          <w:color w:val="000000"/>
          <w:szCs w:val="24"/>
          <w:lang w:val="en-US"/>
        </w:rPr>
        <w:lastRenderedPageBreak/>
        <w:t>critical thinking and public speaking is provided. Employers rank foreign language skills</w:t>
      </w:r>
      <w:r w:rsidR="00CB0C87" w:rsidRPr="0024744D">
        <w:rPr>
          <w:color w:val="000000"/>
          <w:szCs w:val="24"/>
          <w:lang w:val="en-US"/>
        </w:rPr>
        <w:t xml:space="preserve"> (</w:t>
      </w:r>
      <w:r w:rsidR="00692C43">
        <w:rPr>
          <w:color w:val="000000"/>
          <w:szCs w:val="24"/>
          <w:lang w:val="en-US"/>
        </w:rPr>
        <w:t xml:space="preserve">Rank </w:t>
      </w:r>
      <w:r w:rsidR="00CB0C87" w:rsidRPr="0024744D">
        <w:rPr>
          <w:color w:val="000000"/>
          <w:szCs w:val="24"/>
          <w:lang w:val="en-US"/>
        </w:rPr>
        <w:t>9)</w:t>
      </w:r>
      <w:r w:rsidR="005C3036" w:rsidRPr="0024744D">
        <w:rPr>
          <w:color w:val="000000"/>
          <w:szCs w:val="24"/>
          <w:lang w:val="en-US"/>
        </w:rPr>
        <w:t xml:space="preserve"> </w:t>
      </w:r>
      <w:r w:rsidR="002B6BA6">
        <w:rPr>
          <w:color w:val="000000"/>
          <w:szCs w:val="24"/>
          <w:lang w:val="en-US"/>
        </w:rPr>
        <w:t>slightly</w:t>
      </w:r>
      <w:r w:rsidR="00EB325E">
        <w:rPr>
          <w:color w:val="000000"/>
          <w:szCs w:val="24"/>
          <w:lang w:val="en-US"/>
        </w:rPr>
        <w:t xml:space="preserve"> more</w:t>
      </w:r>
      <w:r w:rsidR="003A7842" w:rsidRPr="0024744D">
        <w:rPr>
          <w:color w:val="000000"/>
          <w:szCs w:val="24"/>
          <w:lang w:val="en-US"/>
        </w:rPr>
        <w:t xml:space="preserve"> important</w:t>
      </w:r>
      <w:r w:rsidR="00CB0C87" w:rsidRPr="0024744D">
        <w:rPr>
          <w:color w:val="000000"/>
          <w:szCs w:val="24"/>
          <w:lang w:val="en-US"/>
        </w:rPr>
        <w:t xml:space="preserve"> than</w:t>
      </w:r>
      <w:r w:rsidR="005C3036" w:rsidRPr="0024744D">
        <w:rPr>
          <w:color w:val="000000"/>
          <w:szCs w:val="24"/>
          <w:lang w:val="en-US"/>
        </w:rPr>
        <w:t xml:space="preserve"> teamwork (</w:t>
      </w:r>
      <w:r w:rsidR="00692C43">
        <w:rPr>
          <w:color w:val="000000"/>
          <w:szCs w:val="24"/>
          <w:lang w:val="en-US"/>
        </w:rPr>
        <w:t xml:space="preserve">R </w:t>
      </w:r>
      <w:r w:rsidR="00024F71" w:rsidRPr="0024744D">
        <w:rPr>
          <w:color w:val="000000"/>
          <w:szCs w:val="24"/>
          <w:lang w:val="en-US"/>
        </w:rPr>
        <w:t>11</w:t>
      </w:r>
      <w:r w:rsidR="005C3036" w:rsidRPr="0024744D">
        <w:rPr>
          <w:color w:val="000000"/>
          <w:szCs w:val="24"/>
          <w:lang w:val="en-US"/>
        </w:rPr>
        <w:t>),</w:t>
      </w:r>
      <w:r w:rsidR="002706AE">
        <w:rPr>
          <w:color w:val="000000"/>
          <w:szCs w:val="24"/>
          <w:lang w:val="en-US"/>
        </w:rPr>
        <w:t xml:space="preserve"> and much more important than </w:t>
      </w:r>
      <w:r w:rsidR="005C3036" w:rsidRPr="0024744D">
        <w:rPr>
          <w:color w:val="000000"/>
          <w:szCs w:val="24"/>
          <w:lang w:val="en-US"/>
        </w:rPr>
        <w:t xml:space="preserve">critical thinking </w:t>
      </w:r>
      <w:r w:rsidR="00024F71" w:rsidRPr="0024744D">
        <w:rPr>
          <w:color w:val="000000"/>
          <w:szCs w:val="24"/>
          <w:lang w:val="en-US"/>
        </w:rPr>
        <w:t>(</w:t>
      </w:r>
      <w:r w:rsidR="002706AE">
        <w:rPr>
          <w:color w:val="000000"/>
          <w:szCs w:val="24"/>
          <w:lang w:val="en-US"/>
        </w:rPr>
        <w:t xml:space="preserve">R </w:t>
      </w:r>
      <w:r w:rsidR="00024F71" w:rsidRPr="0024744D">
        <w:rPr>
          <w:color w:val="000000"/>
          <w:szCs w:val="24"/>
          <w:lang w:val="en-US"/>
        </w:rPr>
        <w:t xml:space="preserve">25) </w:t>
      </w:r>
      <w:r w:rsidR="005C3036" w:rsidRPr="0024744D">
        <w:rPr>
          <w:color w:val="000000"/>
          <w:szCs w:val="24"/>
          <w:lang w:val="en-US"/>
        </w:rPr>
        <w:t>and public speaking</w:t>
      </w:r>
      <w:r w:rsidR="00024F71" w:rsidRPr="0024744D">
        <w:rPr>
          <w:color w:val="000000"/>
          <w:szCs w:val="24"/>
          <w:lang w:val="en-US"/>
        </w:rPr>
        <w:t xml:space="preserve"> (</w:t>
      </w:r>
      <w:r w:rsidR="002706AE">
        <w:rPr>
          <w:color w:val="000000"/>
          <w:szCs w:val="24"/>
          <w:lang w:val="en-US"/>
        </w:rPr>
        <w:t xml:space="preserve">R </w:t>
      </w:r>
      <w:r w:rsidR="00024F71" w:rsidRPr="0024744D">
        <w:rPr>
          <w:color w:val="000000"/>
          <w:szCs w:val="24"/>
          <w:lang w:val="en-US"/>
        </w:rPr>
        <w:t xml:space="preserve">28), yet </w:t>
      </w:r>
      <w:r w:rsidR="00A364F0" w:rsidRPr="0024744D">
        <w:rPr>
          <w:color w:val="000000"/>
          <w:szCs w:val="24"/>
          <w:lang w:val="en-US"/>
        </w:rPr>
        <w:t>give</w:t>
      </w:r>
      <w:r w:rsidR="002706AE">
        <w:rPr>
          <w:color w:val="000000"/>
          <w:szCs w:val="24"/>
          <w:lang w:val="en-US"/>
        </w:rPr>
        <w:t xml:space="preserve"> a</w:t>
      </w:r>
      <w:r w:rsidR="00024F71" w:rsidRPr="0024744D">
        <w:rPr>
          <w:color w:val="000000"/>
          <w:szCs w:val="24"/>
          <w:lang w:val="en-US"/>
        </w:rPr>
        <w:t xml:space="preserve"> higher rank for empl</w:t>
      </w:r>
      <w:r w:rsidR="002706AE">
        <w:rPr>
          <w:color w:val="000000"/>
          <w:szCs w:val="24"/>
          <w:lang w:val="en-US"/>
        </w:rPr>
        <w:t>oyability</w:t>
      </w:r>
      <w:r w:rsidR="00024F71" w:rsidRPr="0024744D">
        <w:rPr>
          <w:color w:val="000000"/>
          <w:szCs w:val="24"/>
          <w:lang w:val="en-US"/>
        </w:rPr>
        <w:t xml:space="preserve"> to problem solving (</w:t>
      </w:r>
      <w:r w:rsidR="00BB047F">
        <w:rPr>
          <w:color w:val="000000"/>
          <w:szCs w:val="24"/>
          <w:lang w:val="en-US"/>
        </w:rPr>
        <w:t xml:space="preserve">R </w:t>
      </w:r>
      <w:r w:rsidR="00024F71" w:rsidRPr="0024744D">
        <w:rPr>
          <w:color w:val="000000"/>
          <w:szCs w:val="24"/>
          <w:lang w:val="en-US"/>
        </w:rPr>
        <w:t>1), willingness to learn (</w:t>
      </w:r>
      <w:r w:rsidR="00EF3771">
        <w:rPr>
          <w:color w:val="000000"/>
          <w:szCs w:val="24"/>
          <w:lang w:val="en-US"/>
        </w:rPr>
        <w:t xml:space="preserve">R </w:t>
      </w:r>
      <w:r w:rsidR="00024F71" w:rsidRPr="0024744D">
        <w:rPr>
          <w:color w:val="000000"/>
          <w:szCs w:val="24"/>
          <w:lang w:val="en-US"/>
        </w:rPr>
        <w:t>3), and IT usage (</w:t>
      </w:r>
      <w:r w:rsidR="00EF3771">
        <w:rPr>
          <w:color w:val="000000"/>
          <w:szCs w:val="24"/>
          <w:lang w:val="en-US"/>
        </w:rPr>
        <w:t xml:space="preserve">R </w:t>
      </w:r>
      <w:r w:rsidR="00024F71" w:rsidRPr="0024744D">
        <w:rPr>
          <w:color w:val="000000"/>
          <w:szCs w:val="24"/>
          <w:lang w:val="en-US"/>
        </w:rPr>
        <w:t>8). Foreign language skills are ranked the highest by students (</w:t>
      </w:r>
      <w:r w:rsidR="00EF3771">
        <w:rPr>
          <w:color w:val="000000"/>
          <w:szCs w:val="24"/>
          <w:lang w:val="en-US"/>
        </w:rPr>
        <w:t xml:space="preserve">R </w:t>
      </w:r>
      <w:r w:rsidR="00024F71" w:rsidRPr="0024744D">
        <w:rPr>
          <w:color w:val="000000"/>
          <w:szCs w:val="24"/>
          <w:lang w:val="en-US"/>
        </w:rPr>
        <w:t>1) followed by willingness to learn (</w:t>
      </w:r>
      <w:r w:rsidR="00EF3771">
        <w:rPr>
          <w:color w:val="000000"/>
          <w:szCs w:val="24"/>
          <w:lang w:val="en-US"/>
        </w:rPr>
        <w:t xml:space="preserve">R </w:t>
      </w:r>
      <w:r w:rsidR="00024F71" w:rsidRPr="0024744D">
        <w:rPr>
          <w:color w:val="000000"/>
          <w:szCs w:val="24"/>
          <w:lang w:val="en-US"/>
        </w:rPr>
        <w:t>2), IT usage (</w:t>
      </w:r>
      <w:r w:rsidR="00EF3771">
        <w:rPr>
          <w:color w:val="000000"/>
          <w:szCs w:val="24"/>
          <w:lang w:val="en-US"/>
        </w:rPr>
        <w:t xml:space="preserve">R </w:t>
      </w:r>
      <w:r w:rsidR="00024F71" w:rsidRPr="0024744D">
        <w:rPr>
          <w:color w:val="000000"/>
          <w:szCs w:val="24"/>
          <w:lang w:val="en-US"/>
        </w:rPr>
        <w:t>3), problem solving (</w:t>
      </w:r>
      <w:r w:rsidR="00EF3771">
        <w:rPr>
          <w:color w:val="000000"/>
          <w:szCs w:val="24"/>
          <w:lang w:val="en-US"/>
        </w:rPr>
        <w:t xml:space="preserve">R </w:t>
      </w:r>
      <w:r w:rsidR="00024F71" w:rsidRPr="0024744D">
        <w:rPr>
          <w:color w:val="000000"/>
          <w:szCs w:val="24"/>
          <w:lang w:val="en-US"/>
        </w:rPr>
        <w:t>4), public speaking (</w:t>
      </w:r>
      <w:r w:rsidR="00EF3771">
        <w:rPr>
          <w:color w:val="000000"/>
          <w:szCs w:val="24"/>
          <w:lang w:val="en-US"/>
        </w:rPr>
        <w:t xml:space="preserve">R </w:t>
      </w:r>
      <w:r w:rsidR="00024F71" w:rsidRPr="0024744D">
        <w:rPr>
          <w:color w:val="000000"/>
          <w:szCs w:val="24"/>
          <w:lang w:val="en-US"/>
        </w:rPr>
        <w:t xml:space="preserve">6), </w:t>
      </w:r>
      <w:r w:rsidR="00EF3771">
        <w:rPr>
          <w:color w:val="000000"/>
          <w:szCs w:val="24"/>
          <w:lang w:val="en-US"/>
        </w:rPr>
        <w:t xml:space="preserve">and </w:t>
      </w:r>
      <w:r w:rsidR="00024F71" w:rsidRPr="0024744D">
        <w:rPr>
          <w:color w:val="000000"/>
          <w:szCs w:val="24"/>
          <w:lang w:val="en-US"/>
        </w:rPr>
        <w:t>teamwork (</w:t>
      </w:r>
      <w:r w:rsidR="00EF3771">
        <w:rPr>
          <w:color w:val="000000"/>
          <w:szCs w:val="24"/>
          <w:lang w:val="en-US"/>
        </w:rPr>
        <w:t>R 8). C</w:t>
      </w:r>
      <w:r w:rsidR="00024F71" w:rsidRPr="0024744D">
        <w:rPr>
          <w:color w:val="000000"/>
          <w:szCs w:val="24"/>
          <w:lang w:val="en-US"/>
        </w:rPr>
        <w:t xml:space="preserve">ritical thinking </w:t>
      </w:r>
      <w:r w:rsidR="00EF3771">
        <w:rPr>
          <w:color w:val="000000"/>
          <w:szCs w:val="24"/>
          <w:lang w:val="en-US"/>
        </w:rPr>
        <w:t xml:space="preserve">was ranked </w:t>
      </w:r>
      <w:r w:rsidR="00024F71" w:rsidRPr="0024744D">
        <w:rPr>
          <w:color w:val="000000"/>
          <w:szCs w:val="24"/>
          <w:lang w:val="en-US"/>
        </w:rPr>
        <w:t>(</w:t>
      </w:r>
      <w:r w:rsidR="00EF3771">
        <w:rPr>
          <w:color w:val="000000"/>
          <w:szCs w:val="24"/>
          <w:lang w:val="en-US"/>
        </w:rPr>
        <w:t xml:space="preserve">R </w:t>
      </w:r>
      <w:r w:rsidR="00024F71" w:rsidRPr="0024744D">
        <w:rPr>
          <w:color w:val="000000"/>
          <w:szCs w:val="24"/>
          <w:lang w:val="en-US"/>
        </w:rPr>
        <w:t>30)</w:t>
      </w:r>
      <w:r w:rsidR="00EF3771">
        <w:rPr>
          <w:color w:val="000000"/>
          <w:szCs w:val="24"/>
          <w:lang w:val="en-US"/>
        </w:rPr>
        <w:t xml:space="preserve"> among the least important employability skills with students</w:t>
      </w:r>
      <w:r w:rsidR="00024F71" w:rsidRPr="0024744D">
        <w:rPr>
          <w:color w:val="000000"/>
          <w:szCs w:val="24"/>
          <w:lang w:val="en-US"/>
        </w:rPr>
        <w:t xml:space="preserve">. </w:t>
      </w:r>
      <w:r w:rsidR="00CB0C87" w:rsidRPr="0024744D">
        <w:rPr>
          <w:color w:val="000000"/>
          <w:szCs w:val="24"/>
          <w:lang w:val="en-US"/>
        </w:rPr>
        <w:t>Educators</w:t>
      </w:r>
      <w:r w:rsidR="00F14B49" w:rsidRPr="0024744D">
        <w:rPr>
          <w:color w:val="000000"/>
          <w:szCs w:val="24"/>
          <w:lang w:val="en-US"/>
        </w:rPr>
        <w:t xml:space="preserve"> rank</w:t>
      </w:r>
      <w:r w:rsidR="00CB0C87" w:rsidRPr="0024744D">
        <w:rPr>
          <w:color w:val="000000"/>
          <w:szCs w:val="24"/>
          <w:lang w:val="en-US"/>
        </w:rPr>
        <w:t xml:space="preserve"> </w:t>
      </w:r>
      <w:r w:rsidR="006148CB" w:rsidRPr="0024744D">
        <w:rPr>
          <w:color w:val="000000"/>
          <w:szCs w:val="24"/>
          <w:lang w:val="en-US"/>
        </w:rPr>
        <w:t xml:space="preserve">foreign language skills </w:t>
      </w:r>
      <w:r w:rsidR="00297A26" w:rsidRPr="0024744D">
        <w:rPr>
          <w:color w:val="000000"/>
          <w:szCs w:val="24"/>
          <w:lang w:val="en-US"/>
        </w:rPr>
        <w:t>(</w:t>
      </w:r>
      <w:r w:rsidR="002127A9">
        <w:rPr>
          <w:color w:val="000000"/>
          <w:szCs w:val="24"/>
          <w:lang w:val="en-US"/>
        </w:rPr>
        <w:t xml:space="preserve">R </w:t>
      </w:r>
      <w:r w:rsidR="00297A26" w:rsidRPr="0024744D">
        <w:rPr>
          <w:color w:val="000000"/>
          <w:szCs w:val="24"/>
          <w:lang w:val="en-US"/>
        </w:rPr>
        <w:t xml:space="preserve">7) </w:t>
      </w:r>
      <w:r w:rsidR="003A7842" w:rsidRPr="0024744D">
        <w:rPr>
          <w:color w:val="000000"/>
          <w:szCs w:val="24"/>
          <w:lang w:val="en-US"/>
        </w:rPr>
        <w:t xml:space="preserve">much </w:t>
      </w:r>
      <w:r w:rsidR="00297A26" w:rsidRPr="0024744D">
        <w:rPr>
          <w:color w:val="000000"/>
          <w:szCs w:val="24"/>
          <w:lang w:val="en-US"/>
        </w:rPr>
        <w:t>higher than teamwork (</w:t>
      </w:r>
      <w:r w:rsidR="002127A9">
        <w:rPr>
          <w:color w:val="000000"/>
          <w:szCs w:val="24"/>
          <w:lang w:val="en-US"/>
        </w:rPr>
        <w:t xml:space="preserve">R </w:t>
      </w:r>
      <w:r w:rsidR="00297A26" w:rsidRPr="0024744D">
        <w:rPr>
          <w:color w:val="000000"/>
          <w:szCs w:val="24"/>
          <w:lang w:val="en-US"/>
        </w:rPr>
        <w:t>13), critical thinking (</w:t>
      </w:r>
      <w:r w:rsidR="002127A9">
        <w:rPr>
          <w:color w:val="000000"/>
          <w:szCs w:val="24"/>
          <w:lang w:val="en-US"/>
        </w:rPr>
        <w:t xml:space="preserve">R </w:t>
      </w:r>
      <w:r w:rsidR="00297A26" w:rsidRPr="0024744D">
        <w:rPr>
          <w:color w:val="000000"/>
          <w:szCs w:val="24"/>
          <w:lang w:val="en-US"/>
        </w:rPr>
        <w:t>16), and public speaking (</w:t>
      </w:r>
      <w:r w:rsidR="002127A9">
        <w:rPr>
          <w:color w:val="000000"/>
          <w:szCs w:val="24"/>
          <w:lang w:val="en-US"/>
        </w:rPr>
        <w:t xml:space="preserve">R </w:t>
      </w:r>
      <w:r w:rsidR="00297A26" w:rsidRPr="0024744D">
        <w:rPr>
          <w:color w:val="000000"/>
          <w:szCs w:val="24"/>
          <w:lang w:val="en-US"/>
        </w:rPr>
        <w:t xml:space="preserve">24), but </w:t>
      </w:r>
      <w:r w:rsidR="00F14B49" w:rsidRPr="0024744D">
        <w:rPr>
          <w:color w:val="000000"/>
          <w:szCs w:val="24"/>
          <w:lang w:val="en-US"/>
        </w:rPr>
        <w:t>rank</w:t>
      </w:r>
      <w:r w:rsidR="00297A26" w:rsidRPr="0024744D">
        <w:rPr>
          <w:color w:val="000000"/>
          <w:szCs w:val="24"/>
          <w:lang w:val="en-US"/>
        </w:rPr>
        <w:t xml:space="preserve"> </w:t>
      </w:r>
      <w:r w:rsidR="00CB0C87" w:rsidRPr="0024744D">
        <w:rPr>
          <w:color w:val="000000"/>
          <w:szCs w:val="24"/>
          <w:lang w:val="en-US"/>
        </w:rPr>
        <w:t>willingness to learn as highly important for employment</w:t>
      </w:r>
      <w:r w:rsidR="00A60D76">
        <w:rPr>
          <w:color w:val="000000"/>
          <w:szCs w:val="24"/>
          <w:lang w:val="en-US"/>
        </w:rPr>
        <w:t xml:space="preserve"> </w:t>
      </w:r>
      <w:r w:rsidR="00A60D76" w:rsidRPr="0024744D">
        <w:rPr>
          <w:color w:val="000000"/>
          <w:szCs w:val="24"/>
          <w:lang w:val="en-US"/>
        </w:rPr>
        <w:t>(</w:t>
      </w:r>
      <w:r w:rsidR="00A60D76">
        <w:rPr>
          <w:color w:val="000000"/>
          <w:szCs w:val="24"/>
          <w:lang w:val="en-US"/>
        </w:rPr>
        <w:t xml:space="preserve">R </w:t>
      </w:r>
      <w:r w:rsidR="00A60D76" w:rsidRPr="0024744D">
        <w:rPr>
          <w:color w:val="000000"/>
          <w:szCs w:val="24"/>
          <w:lang w:val="en-US"/>
        </w:rPr>
        <w:t>3)</w:t>
      </w:r>
      <w:r w:rsidR="00CB0C87" w:rsidRPr="0024744D">
        <w:rPr>
          <w:color w:val="000000"/>
          <w:szCs w:val="24"/>
          <w:lang w:val="en-US"/>
        </w:rPr>
        <w:t xml:space="preserve">, </w:t>
      </w:r>
      <w:r w:rsidR="00EE7049" w:rsidRPr="0024744D">
        <w:rPr>
          <w:color w:val="000000"/>
          <w:szCs w:val="24"/>
          <w:lang w:val="en-US"/>
        </w:rPr>
        <w:t>followed by problem solving (</w:t>
      </w:r>
      <w:r w:rsidR="002127A9">
        <w:rPr>
          <w:color w:val="000000"/>
          <w:szCs w:val="24"/>
          <w:lang w:val="en-US"/>
        </w:rPr>
        <w:t xml:space="preserve">R </w:t>
      </w:r>
      <w:r w:rsidR="00EE7049" w:rsidRPr="0024744D">
        <w:rPr>
          <w:color w:val="000000"/>
          <w:szCs w:val="24"/>
          <w:lang w:val="en-US"/>
        </w:rPr>
        <w:t>4) and</w:t>
      </w:r>
      <w:r w:rsidR="00CB0C87" w:rsidRPr="0024744D">
        <w:rPr>
          <w:color w:val="000000"/>
          <w:szCs w:val="24"/>
          <w:lang w:val="en-US"/>
        </w:rPr>
        <w:t xml:space="preserve"> </w:t>
      </w:r>
      <w:r w:rsidR="00297A26" w:rsidRPr="0024744D">
        <w:rPr>
          <w:color w:val="000000"/>
          <w:szCs w:val="24"/>
          <w:lang w:val="en-US"/>
        </w:rPr>
        <w:t>IT usage (</w:t>
      </w:r>
      <w:r w:rsidR="002127A9">
        <w:rPr>
          <w:color w:val="000000"/>
          <w:szCs w:val="24"/>
          <w:lang w:val="en-US"/>
        </w:rPr>
        <w:t xml:space="preserve">R </w:t>
      </w:r>
      <w:r w:rsidR="00297A26" w:rsidRPr="0024744D">
        <w:rPr>
          <w:color w:val="000000"/>
          <w:szCs w:val="24"/>
          <w:lang w:val="en-US"/>
        </w:rPr>
        <w:t>5).</w:t>
      </w:r>
      <w:r w:rsidR="00CB0C87" w:rsidRPr="0024744D">
        <w:rPr>
          <w:color w:val="000000"/>
          <w:szCs w:val="24"/>
          <w:lang w:val="en-US"/>
        </w:rPr>
        <w:t xml:space="preserve">  </w:t>
      </w:r>
    </w:p>
    <w:p w:rsidR="003C0964" w:rsidRPr="0024744D" w:rsidRDefault="003C0964" w:rsidP="003C0964">
      <w:pPr>
        <w:autoSpaceDE w:val="0"/>
        <w:autoSpaceDN w:val="0"/>
        <w:adjustRightInd w:val="0"/>
        <w:rPr>
          <w:rFonts w:cs="Times New Roman"/>
          <w:sz w:val="20"/>
          <w:szCs w:val="20"/>
          <w:lang w:val="en-US"/>
        </w:rPr>
      </w:pPr>
    </w:p>
    <w:p w:rsidR="00251296" w:rsidRPr="006252BB" w:rsidRDefault="00D565A7" w:rsidP="00C9259D">
      <w:pPr>
        <w:autoSpaceDE w:val="0"/>
        <w:autoSpaceDN w:val="0"/>
        <w:adjustRightInd w:val="0"/>
        <w:rPr>
          <w:rFonts w:cs="Times New Roman"/>
          <w:b/>
          <w:sz w:val="20"/>
          <w:szCs w:val="20"/>
          <w:lang w:val="en-US"/>
        </w:rPr>
      </w:pPr>
      <w:r w:rsidRPr="006252BB">
        <w:rPr>
          <w:rFonts w:cs="Times New Roman"/>
          <w:b/>
          <w:sz w:val="20"/>
          <w:szCs w:val="20"/>
          <w:lang w:val="en-US"/>
        </w:rPr>
        <w:t xml:space="preserve">Table </w:t>
      </w:r>
      <w:r w:rsidR="007E6DD7">
        <w:rPr>
          <w:rFonts w:cs="Times New Roman"/>
          <w:b/>
          <w:sz w:val="20"/>
          <w:szCs w:val="20"/>
          <w:lang w:val="en-US"/>
        </w:rPr>
        <w:t>4</w:t>
      </w:r>
      <w:r w:rsidR="007E6DD7" w:rsidRPr="006252BB">
        <w:rPr>
          <w:rFonts w:cs="Times New Roman"/>
          <w:b/>
          <w:sz w:val="20"/>
          <w:szCs w:val="20"/>
          <w:lang w:val="en-US"/>
        </w:rPr>
        <w:t xml:space="preserve"> </w:t>
      </w:r>
      <w:r w:rsidR="00251296" w:rsidRPr="006252BB">
        <w:rPr>
          <w:rFonts w:cs="Times New Roman"/>
          <w:b/>
          <w:sz w:val="20"/>
          <w:szCs w:val="20"/>
          <w:lang w:val="en-US"/>
        </w:rPr>
        <w:t xml:space="preserve">Comparison </w:t>
      </w:r>
      <w:r w:rsidR="007E6DD7">
        <w:rPr>
          <w:rFonts w:cs="Times New Roman"/>
          <w:b/>
          <w:sz w:val="20"/>
          <w:szCs w:val="20"/>
          <w:lang w:val="en-US"/>
        </w:rPr>
        <w:t>of Importance o</w:t>
      </w:r>
      <w:r w:rsidR="007E6DD7" w:rsidRPr="006252BB">
        <w:rPr>
          <w:rFonts w:cs="Times New Roman"/>
          <w:b/>
          <w:sz w:val="20"/>
          <w:szCs w:val="20"/>
          <w:lang w:val="en-US"/>
        </w:rPr>
        <w:t xml:space="preserve">f Various Employability Skills </w:t>
      </w:r>
    </w:p>
    <w:tbl>
      <w:tblPr>
        <w:tblW w:w="9830" w:type="dxa"/>
        <w:tblLayout w:type="fixed"/>
        <w:tblCellMar>
          <w:left w:w="0" w:type="dxa"/>
          <w:right w:w="0" w:type="dxa"/>
        </w:tblCellMar>
        <w:tblLook w:val="0000" w:firstRow="0" w:lastRow="0" w:firstColumn="0" w:lastColumn="0" w:noHBand="0" w:noVBand="0"/>
      </w:tblPr>
      <w:tblGrid>
        <w:gridCol w:w="160"/>
        <w:gridCol w:w="2040"/>
        <w:gridCol w:w="80"/>
        <w:gridCol w:w="700"/>
        <w:gridCol w:w="860"/>
        <w:gridCol w:w="560"/>
        <w:gridCol w:w="720"/>
        <w:gridCol w:w="840"/>
        <w:gridCol w:w="580"/>
        <w:gridCol w:w="700"/>
        <w:gridCol w:w="860"/>
        <w:gridCol w:w="700"/>
        <w:gridCol w:w="1000"/>
        <w:gridCol w:w="30"/>
      </w:tblGrid>
      <w:tr w:rsidR="00C9259D" w:rsidRPr="0024744D" w:rsidTr="005C3036">
        <w:trPr>
          <w:trHeight w:val="46"/>
        </w:trPr>
        <w:tc>
          <w:tcPr>
            <w:tcW w:w="16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20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8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70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86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56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72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8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58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70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86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70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100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3"/>
                <w:szCs w:val="3"/>
                <w:lang w:val="en-US"/>
              </w:rPr>
            </w:pP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C9259D" w:rsidRPr="0024744D" w:rsidTr="005C3036">
        <w:trPr>
          <w:trHeight w:val="206"/>
        </w:trPr>
        <w:tc>
          <w:tcPr>
            <w:tcW w:w="16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2040" w:type="dxa"/>
            <w:vMerge w:val="restart"/>
            <w:tcBorders>
              <w:top w:val="nil"/>
              <w:left w:val="nil"/>
              <w:bottom w:val="nil"/>
              <w:right w:val="nil"/>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p>
        </w:tc>
        <w:tc>
          <w:tcPr>
            <w:tcW w:w="8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70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86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Cs w:val="24"/>
                <w:lang w:val="en-US"/>
              </w:rPr>
            </w:pPr>
            <w:r w:rsidRPr="0024744D">
              <w:rPr>
                <w:rFonts w:cs="Times New Roman"/>
                <w:color w:val="000000"/>
                <w:sz w:val="16"/>
                <w:szCs w:val="16"/>
                <w:lang w:val="en-US"/>
              </w:rPr>
              <w:t>Employers</w:t>
            </w:r>
          </w:p>
        </w:tc>
        <w:tc>
          <w:tcPr>
            <w:tcW w:w="5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72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8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ind w:left="60"/>
              <w:rPr>
                <w:rFonts w:cs="Times New Roman"/>
                <w:szCs w:val="24"/>
                <w:lang w:val="en-US"/>
              </w:rPr>
            </w:pPr>
            <w:r w:rsidRPr="0024744D">
              <w:rPr>
                <w:rFonts w:cs="Times New Roman"/>
                <w:color w:val="000000"/>
                <w:sz w:val="16"/>
                <w:szCs w:val="16"/>
                <w:lang w:val="en-US"/>
              </w:rPr>
              <w:t>Students</w:t>
            </w:r>
          </w:p>
        </w:tc>
        <w:tc>
          <w:tcPr>
            <w:tcW w:w="5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70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860" w:type="dxa"/>
            <w:tcBorders>
              <w:top w:val="nil"/>
              <w:left w:val="nil"/>
              <w:bottom w:val="single" w:sz="8" w:space="0" w:color="auto"/>
              <w:right w:val="nil"/>
            </w:tcBorders>
            <w:vAlign w:val="bottom"/>
          </w:tcPr>
          <w:p w:rsidR="00C9259D" w:rsidRPr="0024744D" w:rsidRDefault="00024F71"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Educators</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7"/>
                <w:szCs w:val="17"/>
                <w:lang w:val="en-US"/>
              </w:rPr>
            </w:pPr>
          </w:p>
        </w:tc>
        <w:tc>
          <w:tcPr>
            <w:tcW w:w="100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i/>
                <w:iCs/>
                <w:color w:val="000000"/>
                <w:w w:val="97"/>
                <w:sz w:val="16"/>
                <w:szCs w:val="16"/>
                <w:lang w:val="en-US"/>
              </w:rPr>
              <w:t>p Value*</w:t>
            </w: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C9259D" w:rsidRPr="0024744D" w:rsidTr="005C3036">
        <w:trPr>
          <w:trHeight w:val="98"/>
        </w:trPr>
        <w:tc>
          <w:tcPr>
            <w:tcW w:w="16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8"/>
                <w:szCs w:val="8"/>
                <w:lang w:val="en-US"/>
              </w:rPr>
            </w:pPr>
          </w:p>
        </w:tc>
        <w:tc>
          <w:tcPr>
            <w:tcW w:w="2040" w:type="dxa"/>
            <w:vMerge/>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8"/>
                <w:szCs w:val="8"/>
                <w:lang w:val="en-US"/>
              </w:rPr>
            </w:pPr>
          </w:p>
        </w:tc>
        <w:tc>
          <w:tcPr>
            <w:tcW w:w="8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8"/>
                <w:szCs w:val="8"/>
                <w:lang w:val="en-US"/>
              </w:rPr>
            </w:pPr>
          </w:p>
        </w:tc>
        <w:tc>
          <w:tcPr>
            <w:tcW w:w="70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i/>
                <w:iCs/>
                <w:color w:val="000000"/>
                <w:w w:val="98"/>
                <w:sz w:val="16"/>
                <w:szCs w:val="16"/>
                <w:lang w:val="en-US"/>
              </w:rPr>
              <w:t>Mean</w:t>
            </w:r>
          </w:p>
        </w:tc>
        <w:tc>
          <w:tcPr>
            <w:tcW w:w="86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Std.Dev.</w:t>
            </w:r>
          </w:p>
        </w:tc>
        <w:tc>
          <w:tcPr>
            <w:tcW w:w="56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ind w:left="100"/>
              <w:rPr>
                <w:rFonts w:cs="Times New Roman"/>
                <w:szCs w:val="24"/>
                <w:lang w:val="en-US"/>
              </w:rPr>
            </w:pPr>
            <w:r w:rsidRPr="0024744D">
              <w:rPr>
                <w:rFonts w:cs="Times New Roman"/>
                <w:color w:val="000000"/>
                <w:sz w:val="16"/>
                <w:szCs w:val="16"/>
                <w:lang w:val="en-US"/>
              </w:rPr>
              <w:t>Rank</w:t>
            </w:r>
          </w:p>
        </w:tc>
        <w:tc>
          <w:tcPr>
            <w:tcW w:w="72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i/>
                <w:iCs/>
                <w:color w:val="000000"/>
                <w:w w:val="98"/>
                <w:sz w:val="16"/>
                <w:szCs w:val="16"/>
                <w:lang w:val="en-US"/>
              </w:rPr>
              <w:t>Mean</w:t>
            </w:r>
          </w:p>
        </w:tc>
        <w:tc>
          <w:tcPr>
            <w:tcW w:w="84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Std.Dev.</w:t>
            </w:r>
          </w:p>
        </w:tc>
        <w:tc>
          <w:tcPr>
            <w:tcW w:w="58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ind w:left="100"/>
              <w:rPr>
                <w:rFonts w:cs="Times New Roman"/>
                <w:szCs w:val="24"/>
                <w:lang w:val="en-US"/>
              </w:rPr>
            </w:pPr>
            <w:r w:rsidRPr="0024744D">
              <w:rPr>
                <w:rFonts w:cs="Times New Roman"/>
                <w:color w:val="000000"/>
                <w:sz w:val="16"/>
                <w:szCs w:val="16"/>
                <w:lang w:val="en-US"/>
              </w:rPr>
              <w:t>Rank</w:t>
            </w:r>
          </w:p>
        </w:tc>
        <w:tc>
          <w:tcPr>
            <w:tcW w:w="70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i/>
                <w:iCs/>
                <w:color w:val="000000"/>
                <w:sz w:val="16"/>
                <w:szCs w:val="16"/>
                <w:lang w:val="en-US"/>
              </w:rPr>
              <w:t>Mean</w:t>
            </w:r>
          </w:p>
        </w:tc>
        <w:tc>
          <w:tcPr>
            <w:tcW w:w="86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Std.Dev.</w:t>
            </w:r>
          </w:p>
        </w:tc>
        <w:tc>
          <w:tcPr>
            <w:tcW w:w="700" w:type="dxa"/>
            <w:vMerge w:val="restart"/>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ind w:left="160"/>
              <w:rPr>
                <w:rFonts w:cs="Times New Roman"/>
                <w:szCs w:val="24"/>
                <w:lang w:val="en-US"/>
              </w:rPr>
            </w:pPr>
            <w:r w:rsidRPr="0024744D">
              <w:rPr>
                <w:rFonts w:cs="Times New Roman"/>
                <w:color w:val="000000"/>
                <w:sz w:val="16"/>
                <w:szCs w:val="16"/>
                <w:lang w:val="en-US"/>
              </w:rPr>
              <w:t>Rank</w:t>
            </w:r>
          </w:p>
        </w:tc>
        <w:tc>
          <w:tcPr>
            <w:tcW w:w="1000" w:type="dxa"/>
            <w:vMerge/>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8"/>
                <w:szCs w:val="8"/>
                <w:lang w:val="en-US"/>
              </w:rPr>
            </w:pP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C9259D" w:rsidRPr="0024744D" w:rsidTr="005C3036">
        <w:trPr>
          <w:trHeight w:val="118"/>
        </w:trPr>
        <w:tc>
          <w:tcPr>
            <w:tcW w:w="16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20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70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86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56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72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84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58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70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86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700" w:type="dxa"/>
            <w:vMerge/>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10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0"/>
                <w:szCs w:val="10"/>
                <w:lang w:val="en-US"/>
              </w:rPr>
            </w:pP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C9259D" w:rsidRPr="0024744D" w:rsidTr="005C3036">
        <w:trPr>
          <w:trHeight w:val="213"/>
        </w:trPr>
        <w:tc>
          <w:tcPr>
            <w:tcW w:w="16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Problem solving</w:t>
            </w:r>
          </w:p>
        </w:tc>
        <w:tc>
          <w:tcPr>
            <w:tcW w:w="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6.30</w:t>
            </w:r>
          </w:p>
        </w:tc>
        <w:tc>
          <w:tcPr>
            <w:tcW w:w="8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0.97</w:t>
            </w:r>
          </w:p>
        </w:tc>
        <w:tc>
          <w:tcPr>
            <w:tcW w:w="5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w:t>
            </w:r>
          </w:p>
        </w:tc>
        <w:tc>
          <w:tcPr>
            <w:tcW w:w="72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6.15</w:t>
            </w:r>
          </w:p>
        </w:tc>
        <w:tc>
          <w:tcPr>
            <w:tcW w:w="84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1.08</w:t>
            </w:r>
          </w:p>
        </w:tc>
        <w:tc>
          <w:tcPr>
            <w:tcW w:w="5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4</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6.00</w:t>
            </w:r>
          </w:p>
        </w:tc>
        <w:tc>
          <w:tcPr>
            <w:tcW w:w="8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0.98</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w:t>
            </w:r>
          </w:p>
        </w:tc>
        <w:tc>
          <w:tcPr>
            <w:tcW w:w="10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0.1823</w:t>
            </w: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C9259D" w:rsidRPr="0024744D" w:rsidTr="005C3036">
        <w:trPr>
          <w:trHeight w:val="213"/>
        </w:trPr>
        <w:tc>
          <w:tcPr>
            <w:tcW w:w="16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Willingness to learn</w:t>
            </w:r>
          </w:p>
        </w:tc>
        <w:tc>
          <w:tcPr>
            <w:tcW w:w="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6.16</w:t>
            </w:r>
          </w:p>
        </w:tc>
        <w:tc>
          <w:tcPr>
            <w:tcW w:w="8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0.95</w:t>
            </w:r>
          </w:p>
        </w:tc>
        <w:tc>
          <w:tcPr>
            <w:tcW w:w="5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w:t>
            </w:r>
          </w:p>
        </w:tc>
        <w:tc>
          <w:tcPr>
            <w:tcW w:w="72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6.16</w:t>
            </w:r>
          </w:p>
        </w:tc>
        <w:tc>
          <w:tcPr>
            <w:tcW w:w="84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0.99</w:t>
            </w:r>
          </w:p>
        </w:tc>
        <w:tc>
          <w:tcPr>
            <w:tcW w:w="5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2</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6.03</w:t>
            </w:r>
          </w:p>
        </w:tc>
        <w:tc>
          <w:tcPr>
            <w:tcW w:w="8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0.89</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w:t>
            </w:r>
          </w:p>
        </w:tc>
        <w:tc>
          <w:tcPr>
            <w:tcW w:w="10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0.5633</w:t>
            </w: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5C3036" w:rsidRPr="0024744D" w:rsidTr="005C3036">
        <w:trPr>
          <w:trHeight w:val="210"/>
        </w:trPr>
        <w:tc>
          <w:tcPr>
            <w:tcW w:w="160" w:type="dxa"/>
            <w:tcBorders>
              <w:top w:val="nil"/>
              <w:left w:val="nil"/>
              <w:bottom w:val="nil"/>
              <w:right w:val="single" w:sz="8" w:space="0" w:color="auto"/>
            </w:tcBorders>
            <w:vAlign w:val="bottom"/>
          </w:tcPr>
          <w:p w:rsidR="005C3036" w:rsidRPr="0024744D" w:rsidRDefault="005C3036"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IT usage</w:t>
            </w:r>
          </w:p>
        </w:tc>
        <w:tc>
          <w:tcPr>
            <w:tcW w:w="8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6.08</w:t>
            </w:r>
          </w:p>
        </w:tc>
        <w:tc>
          <w:tcPr>
            <w:tcW w:w="86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1.04</w:t>
            </w:r>
          </w:p>
        </w:tc>
        <w:tc>
          <w:tcPr>
            <w:tcW w:w="56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8</w:t>
            </w:r>
          </w:p>
        </w:tc>
        <w:tc>
          <w:tcPr>
            <w:tcW w:w="72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6.16</w:t>
            </w:r>
          </w:p>
        </w:tc>
        <w:tc>
          <w:tcPr>
            <w:tcW w:w="84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0.99</w:t>
            </w:r>
          </w:p>
        </w:tc>
        <w:tc>
          <w:tcPr>
            <w:tcW w:w="58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3</w:t>
            </w:r>
          </w:p>
        </w:tc>
        <w:tc>
          <w:tcPr>
            <w:tcW w:w="70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5.93</w:t>
            </w:r>
          </w:p>
        </w:tc>
        <w:tc>
          <w:tcPr>
            <w:tcW w:w="86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0.83</w:t>
            </w:r>
          </w:p>
        </w:tc>
        <w:tc>
          <w:tcPr>
            <w:tcW w:w="70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5</w:t>
            </w:r>
          </w:p>
        </w:tc>
        <w:tc>
          <w:tcPr>
            <w:tcW w:w="1000" w:type="dxa"/>
            <w:tcBorders>
              <w:top w:val="nil"/>
              <w:left w:val="nil"/>
              <w:bottom w:val="single" w:sz="8" w:space="0" w:color="auto"/>
              <w:right w:val="single" w:sz="8" w:space="0" w:color="auto"/>
            </w:tcBorders>
            <w:vAlign w:val="bottom"/>
          </w:tcPr>
          <w:p w:rsidR="005C3036" w:rsidRPr="0024744D" w:rsidRDefault="005C3036"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0.1939</w:t>
            </w:r>
          </w:p>
        </w:tc>
        <w:tc>
          <w:tcPr>
            <w:tcW w:w="30" w:type="dxa"/>
            <w:tcBorders>
              <w:top w:val="nil"/>
              <w:left w:val="nil"/>
              <w:bottom w:val="nil"/>
              <w:right w:val="nil"/>
            </w:tcBorders>
            <w:vAlign w:val="bottom"/>
          </w:tcPr>
          <w:p w:rsidR="005C3036" w:rsidRPr="0024744D" w:rsidRDefault="005C3036" w:rsidP="009067DA">
            <w:pPr>
              <w:widowControl w:val="0"/>
              <w:autoSpaceDE w:val="0"/>
              <w:autoSpaceDN w:val="0"/>
              <w:adjustRightInd w:val="0"/>
              <w:rPr>
                <w:rFonts w:cs="Times New Roman"/>
                <w:sz w:val="2"/>
                <w:szCs w:val="2"/>
                <w:lang w:val="en-US"/>
              </w:rPr>
            </w:pPr>
          </w:p>
        </w:tc>
      </w:tr>
      <w:tr w:rsidR="00C9259D" w:rsidRPr="0024744D" w:rsidTr="005C3036">
        <w:trPr>
          <w:trHeight w:val="213"/>
        </w:trPr>
        <w:tc>
          <w:tcPr>
            <w:tcW w:w="160" w:type="dxa"/>
            <w:tcBorders>
              <w:top w:val="nil"/>
              <w:left w:val="nil"/>
              <w:bottom w:val="nil"/>
              <w:right w:val="single" w:sz="8" w:space="0" w:color="auto"/>
            </w:tcBorders>
            <w:vAlign w:val="bottom"/>
          </w:tcPr>
          <w:p w:rsidR="00C9259D" w:rsidRPr="0024744D" w:rsidRDefault="00C9259D"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Foreign language</w:t>
            </w:r>
          </w:p>
        </w:tc>
        <w:tc>
          <w:tcPr>
            <w:tcW w:w="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6.04</w:t>
            </w:r>
          </w:p>
        </w:tc>
        <w:tc>
          <w:tcPr>
            <w:tcW w:w="8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1.07</w:t>
            </w:r>
          </w:p>
        </w:tc>
        <w:tc>
          <w:tcPr>
            <w:tcW w:w="5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9</w:t>
            </w:r>
          </w:p>
        </w:tc>
        <w:tc>
          <w:tcPr>
            <w:tcW w:w="72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6.25</w:t>
            </w:r>
          </w:p>
        </w:tc>
        <w:tc>
          <w:tcPr>
            <w:tcW w:w="84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1.15</w:t>
            </w:r>
          </w:p>
        </w:tc>
        <w:tc>
          <w:tcPr>
            <w:tcW w:w="58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sz w:val="16"/>
                <w:szCs w:val="16"/>
                <w:lang w:val="en-US"/>
              </w:rPr>
            </w:pPr>
            <w:r w:rsidRPr="0024744D">
              <w:rPr>
                <w:rFonts w:cs="Times New Roman"/>
                <w:color w:val="000000"/>
                <w:sz w:val="16"/>
                <w:szCs w:val="16"/>
                <w:lang w:val="en-US"/>
              </w:rPr>
              <w:t>1</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sz w:val="16"/>
                <w:szCs w:val="16"/>
                <w:lang w:val="en-US"/>
              </w:rPr>
            </w:pPr>
            <w:r w:rsidRPr="0024744D">
              <w:rPr>
                <w:rFonts w:cs="Times New Roman"/>
                <w:color w:val="000000"/>
                <w:sz w:val="16"/>
                <w:szCs w:val="16"/>
                <w:lang w:val="en-US"/>
              </w:rPr>
              <w:t>5.93</w:t>
            </w:r>
          </w:p>
        </w:tc>
        <w:tc>
          <w:tcPr>
            <w:tcW w:w="86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0.91</w:t>
            </w:r>
          </w:p>
        </w:tc>
        <w:tc>
          <w:tcPr>
            <w:tcW w:w="7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7</w:t>
            </w:r>
          </w:p>
        </w:tc>
        <w:tc>
          <w:tcPr>
            <w:tcW w:w="1000" w:type="dxa"/>
            <w:tcBorders>
              <w:top w:val="nil"/>
              <w:left w:val="nil"/>
              <w:bottom w:val="single" w:sz="8" w:space="0" w:color="auto"/>
              <w:right w:val="single" w:sz="8" w:space="0" w:color="auto"/>
            </w:tcBorders>
            <w:vAlign w:val="bottom"/>
          </w:tcPr>
          <w:p w:rsidR="00C9259D" w:rsidRPr="0024744D" w:rsidRDefault="00C9259D"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0.0091</w:t>
            </w:r>
          </w:p>
        </w:tc>
        <w:tc>
          <w:tcPr>
            <w:tcW w:w="30" w:type="dxa"/>
            <w:tcBorders>
              <w:top w:val="nil"/>
              <w:left w:val="nil"/>
              <w:bottom w:val="nil"/>
              <w:right w:val="nil"/>
            </w:tcBorders>
            <w:vAlign w:val="bottom"/>
          </w:tcPr>
          <w:p w:rsidR="00C9259D" w:rsidRPr="0024744D" w:rsidRDefault="00C9259D" w:rsidP="009067DA">
            <w:pPr>
              <w:widowControl w:val="0"/>
              <w:autoSpaceDE w:val="0"/>
              <w:autoSpaceDN w:val="0"/>
              <w:adjustRightInd w:val="0"/>
              <w:rPr>
                <w:rFonts w:cs="Times New Roman"/>
                <w:sz w:val="2"/>
                <w:szCs w:val="2"/>
                <w:lang w:val="en-US"/>
              </w:rPr>
            </w:pPr>
          </w:p>
        </w:tc>
      </w:tr>
      <w:tr w:rsidR="00741755" w:rsidRPr="0024744D" w:rsidTr="005C3036">
        <w:trPr>
          <w:trHeight w:val="213"/>
        </w:trPr>
        <w:tc>
          <w:tcPr>
            <w:tcW w:w="160" w:type="dxa"/>
            <w:tcBorders>
              <w:top w:val="nil"/>
              <w:left w:val="nil"/>
              <w:bottom w:val="nil"/>
              <w:right w:val="single" w:sz="8" w:space="0" w:color="auto"/>
            </w:tcBorders>
            <w:vAlign w:val="bottom"/>
          </w:tcPr>
          <w:p w:rsidR="00741755" w:rsidRPr="0024744D" w:rsidRDefault="00741755"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Teamwork</w:t>
            </w:r>
          </w:p>
        </w:tc>
        <w:tc>
          <w:tcPr>
            <w:tcW w:w="8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5.99</w:t>
            </w:r>
          </w:p>
        </w:tc>
        <w:tc>
          <w:tcPr>
            <w:tcW w:w="86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1.04</w:t>
            </w:r>
          </w:p>
        </w:tc>
        <w:tc>
          <w:tcPr>
            <w:tcW w:w="56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11</w:t>
            </w:r>
          </w:p>
        </w:tc>
        <w:tc>
          <w:tcPr>
            <w:tcW w:w="72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6.03</w:t>
            </w:r>
          </w:p>
        </w:tc>
        <w:tc>
          <w:tcPr>
            <w:tcW w:w="84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1.16</w:t>
            </w:r>
          </w:p>
        </w:tc>
        <w:tc>
          <w:tcPr>
            <w:tcW w:w="58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8</w:t>
            </w:r>
          </w:p>
        </w:tc>
        <w:tc>
          <w:tcPr>
            <w:tcW w:w="70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5.77</w:t>
            </w:r>
          </w:p>
        </w:tc>
        <w:tc>
          <w:tcPr>
            <w:tcW w:w="86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0.90</w:t>
            </w:r>
          </w:p>
        </w:tc>
        <w:tc>
          <w:tcPr>
            <w:tcW w:w="70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13</w:t>
            </w:r>
          </w:p>
        </w:tc>
        <w:tc>
          <w:tcPr>
            <w:tcW w:w="1000" w:type="dxa"/>
            <w:tcBorders>
              <w:top w:val="nil"/>
              <w:left w:val="nil"/>
              <w:bottom w:val="single" w:sz="8" w:space="0" w:color="auto"/>
              <w:right w:val="single" w:sz="8" w:space="0" w:color="auto"/>
            </w:tcBorders>
            <w:vAlign w:val="bottom"/>
          </w:tcPr>
          <w:p w:rsidR="00741755" w:rsidRPr="0024744D" w:rsidRDefault="00741755"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0.1272</w:t>
            </w:r>
          </w:p>
        </w:tc>
        <w:tc>
          <w:tcPr>
            <w:tcW w:w="30" w:type="dxa"/>
            <w:tcBorders>
              <w:top w:val="nil"/>
              <w:left w:val="nil"/>
              <w:bottom w:val="nil"/>
              <w:right w:val="nil"/>
            </w:tcBorders>
            <w:vAlign w:val="bottom"/>
          </w:tcPr>
          <w:p w:rsidR="00741755" w:rsidRPr="0024744D" w:rsidRDefault="00741755" w:rsidP="009067DA">
            <w:pPr>
              <w:widowControl w:val="0"/>
              <w:autoSpaceDE w:val="0"/>
              <w:autoSpaceDN w:val="0"/>
              <w:adjustRightInd w:val="0"/>
              <w:rPr>
                <w:rFonts w:cs="Times New Roman"/>
                <w:sz w:val="2"/>
                <w:szCs w:val="2"/>
                <w:lang w:val="en-US"/>
              </w:rPr>
            </w:pPr>
          </w:p>
        </w:tc>
      </w:tr>
      <w:tr w:rsidR="00496925" w:rsidRPr="0024744D" w:rsidTr="005C3036">
        <w:trPr>
          <w:trHeight w:val="213"/>
        </w:trPr>
        <w:tc>
          <w:tcPr>
            <w:tcW w:w="160" w:type="dxa"/>
            <w:tcBorders>
              <w:top w:val="nil"/>
              <w:left w:val="nil"/>
              <w:bottom w:val="nil"/>
              <w:right w:val="single" w:sz="8" w:space="0" w:color="auto"/>
            </w:tcBorders>
            <w:vAlign w:val="bottom"/>
          </w:tcPr>
          <w:p w:rsidR="00496925" w:rsidRPr="0024744D" w:rsidRDefault="00496925"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Critical thinking</w:t>
            </w:r>
          </w:p>
        </w:tc>
        <w:tc>
          <w:tcPr>
            <w:tcW w:w="8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5.45</w:t>
            </w:r>
          </w:p>
        </w:tc>
        <w:tc>
          <w:tcPr>
            <w:tcW w:w="86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1.20</w:t>
            </w:r>
          </w:p>
        </w:tc>
        <w:tc>
          <w:tcPr>
            <w:tcW w:w="56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25</w:t>
            </w:r>
          </w:p>
        </w:tc>
        <w:tc>
          <w:tcPr>
            <w:tcW w:w="72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5.20</w:t>
            </w:r>
          </w:p>
        </w:tc>
        <w:tc>
          <w:tcPr>
            <w:tcW w:w="84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1.27</w:t>
            </w:r>
          </w:p>
        </w:tc>
        <w:tc>
          <w:tcPr>
            <w:tcW w:w="58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sz w:val="16"/>
                <w:szCs w:val="16"/>
                <w:lang w:val="en-US"/>
              </w:rPr>
            </w:pPr>
            <w:r w:rsidRPr="0024744D">
              <w:rPr>
                <w:rFonts w:cs="Times New Roman"/>
                <w:color w:val="000000"/>
                <w:sz w:val="16"/>
                <w:szCs w:val="16"/>
                <w:lang w:val="en-US"/>
              </w:rPr>
              <w:t>30</w:t>
            </w:r>
          </w:p>
        </w:tc>
        <w:tc>
          <w:tcPr>
            <w:tcW w:w="7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sz w:val="16"/>
                <w:szCs w:val="16"/>
                <w:lang w:val="en-US"/>
              </w:rPr>
            </w:pPr>
            <w:r w:rsidRPr="0024744D">
              <w:rPr>
                <w:rFonts w:cs="Times New Roman"/>
                <w:color w:val="000000"/>
                <w:sz w:val="16"/>
                <w:szCs w:val="16"/>
                <w:lang w:val="en-US"/>
              </w:rPr>
              <w:t>5.73</w:t>
            </w:r>
          </w:p>
        </w:tc>
        <w:tc>
          <w:tcPr>
            <w:tcW w:w="86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1.11</w:t>
            </w:r>
          </w:p>
        </w:tc>
        <w:tc>
          <w:tcPr>
            <w:tcW w:w="7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16</w:t>
            </w:r>
          </w:p>
        </w:tc>
        <w:tc>
          <w:tcPr>
            <w:tcW w:w="10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0.0270</w:t>
            </w:r>
          </w:p>
        </w:tc>
        <w:tc>
          <w:tcPr>
            <w:tcW w:w="30" w:type="dxa"/>
            <w:tcBorders>
              <w:top w:val="nil"/>
              <w:left w:val="nil"/>
              <w:bottom w:val="nil"/>
              <w:right w:val="nil"/>
            </w:tcBorders>
            <w:vAlign w:val="bottom"/>
          </w:tcPr>
          <w:p w:rsidR="00496925" w:rsidRPr="0024744D" w:rsidRDefault="00496925" w:rsidP="009067DA">
            <w:pPr>
              <w:widowControl w:val="0"/>
              <w:autoSpaceDE w:val="0"/>
              <w:autoSpaceDN w:val="0"/>
              <w:adjustRightInd w:val="0"/>
              <w:rPr>
                <w:rFonts w:cs="Times New Roman"/>
                <w:sz w:val="2"/>
                <w:szCs w:val="2"/>
                <w:lang w:val="en-US"/>
              </w:rPr>
            </w:pPr>
          </w:p>
        </w:tc>
      </w:tr>
      <w:tr w:rsidR="00496925" w:rsidRPr="0024744D" w:rsidTr="005C3036">
        <w:trPr>
          <w:trHeight w:val="213"/>
        </w:trPr>
        <w:tc>
          <w:tcPr>
            <w:tcW w:w="160" w:type="dxa"/>
            <w:tcBorders>
              <w:top w:val="nil"/>
              <w:left w:val="nil"/>
              <w:bottom w:val="nil"/>
              <w:right w:val="single" w:sz="8" w:space="0" w:color="auto"/>
            </w:tcBorders>
            <w:vAlign w:val="bottom"/>
          </w:tcPr>
          <w:p w:rsidR="00496925" w:rsidRPr="0024744D" w:rsidRDefault="00496925" w:rsidP="009067DA">
            <w:pPr>
              <w:widowControl w:val="0"/>
              <w:autoSpaceDE w:val="0"/>
              <w:autoSpaceDN w:val="0"/>
              <w:adjustRightInd w:val="0"/>
              <w:rPr>
                <w:rFonts w:cs="Times New Roman"/>
                <w:sz w:val="18"/>
                <w:szCs w:val="18"/>
                <w:lang w:val="en-US"/>
              </w:rPr>
            </w:pPr>
          </w:p>
        </w:tc>
        <w:tc>
          <w:tcPr>
            <w:tcW w:w="2040" w:type="dxa"/>
            <w:tcBorders>
              <w:top w:val="nil"/>
              <w:left w:val="nil"/>
              <w:bottom w:val="single" w:sz="8" w:space="0" w:color="auto"/>
              <w:right w:val="nil"/>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Public speaking</w:t>
            </w:r>
          </w:p>
        </w:tc>
        <w:tc>
          <w:tcPr>
            <w:tcW w:w="8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rPr>
                <w:rFonts w:cs="Times New Roman"/>
                <w:sz w:val="18"/>
                <w:szCs w:val="18"/>
                <w:lang w:val="en-US"/>
              </w:rPr>
            </w:pPr>
          </w:p>
        </w:tc>
        <w:tc>
          <w:tcPr>
            <w:tcW w:w="7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5.21</w:t>
            </w:r>
          </w:p>
        </w:tc>
        <w:tc>
          <w:tcPr>
            <w:tcW w:w="86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1.37</w:t>
            </w:r>
          </w:p>
        </w:tc>
        <w:tc>
          <w:tcPr>
            <w:tcW w:w="56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28</w:t>
            </w:r>
          </w:p>
        </w:tc>
        <w:tc>
          <w:tcPr>
            <w:tcW w:w="72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6.09</w:t>
            </w:r>
          </w:p>
        </w:tc>
        <w:tc>
          <w:tcPr>
            <w:tcW w:w="84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1.18</w:t>
            </w:r>
          </w:p>
        </w:tc>
        <w:tc>
          <w:tcPr>
            <w:tcW w:w="58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sz w:val="16"/>
                <w:szCs w:val="16"/>
                <w:lang w:val="en-US"/>
              </w:rPr>
            </w:pPr>
            <w:r w:rsidRPr="0024744D">
              <w:rPr>
                <w:rFonts w:cs="Times New Roman"/>
                <w:color w:val="000000"/>
                <w:sz w:val="16"/>
                <w:szCs w:val="16"/>
                <w:lang w:val="en-US"/>
              </w:rPr>
              <w:t>6</w:t>
            </w:r>
          </w:p>
        </w:tc>
        <w:tc>
          <w:tcPr>
            <w:tcW w:w="7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sz w:val="16"/>
                <w:szCs w:val="16"/>
                <w:lang w:val="en-US"/>
              </w:rPr>
            </w:pPr>
            <w:r w:rsidRPr="0024744D">
              <w:rPr>
                <w:rFonts w:cs="Times New Roman"/>
                <w:color w:val="000000"/>
                <w:sz w:val="16"/>
                <w:szCs w:val="16"/>
                <w:lang w:val="en-US"/>
              </w:rPr>
              <w:t>5.43</w:t>
            </w:r>
          </w:p>
        </w:tc>
        <w:tc>
          <w:tcPr>
            <w:tcW w:w="86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1.04</w:t>
            </w:r>
          </w:p>
        </w:tc>
        <w:tc>
          <w:tcPr>
            <w:tcW w:w="7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24</w:t>
            </w:r>
          </w:p>
        </w:tc>
        <w:tc>
          <w:tcPr>
            <w:tcW w:w="1000" w:type="dxa"/>
            <w:tcBorders>
              <w:top w:val="nil"/>
              <w:left w:val="nil"/>
              <w:bottom w:val="single" w:sz="8" w:space="0" w:color="auto"/>
              <w:right w:val="single" w:sz="8" w:space="0" w:color="auto"/>
            </w:tcBorders>
            <w:vAlign w:val="bottom"/>
          </w:tcPr>
          <w:p w:rsidR="00496925" w:rsidRPr="0024744D" w:rsidRDefault="00496925" w:rsidP="009067DA">
            <w:pPr>
              <w:widowControl w:val="0"/>
              <w:autoSpaceDE w:val="0"/>
              <w:autoSpaceDN w:val="0"/>
              <w:adjustRightInd w:val="0"/>
              <w:jc w:val="center"/>
              <w:rPr>
                <w:rFonts w:cs="Times New Roman"/>
                <w:color w:val="000000"/>
                <w:w w:val="99"/>
                <w:sz w:val="16"/>
                <w:szCs w:val="16"/>
                <w:lang w:val="en-US"/>
              </w:rPr>
            </w:pPr>
            <w:r w:rsidRPr="0024744D">
              <w:rPr>
                <w:rFonts w:cs="Times New Roman"/>
                <w:color w:val="000000"/>
                <w:w w:val="99"/>
                <w:sz w:val="16"/>
                <w:szCs w:val="16"/>
                <w:lang w:val="en-US"/>
              </w:rPr>
              <w:t>0.0000</w:t>
            </w:r>
          </w:p>
        </w:tc>
        <w:tc>
          <w:tcPr>
            <w:tcW w:w="30" w:type="dxa"/>
            <w:tcBorders>
              <w:top w:val="nil"/>
              <w:left w:val="nil"/>
              <w:bottom w:val="nil"/>
              <w:right w:val="nil"/>
            </w:tcBorders>
            <w:vAlign w:val="bottom"/>
          </w:tcPr>
          <w:p w:rsidR="00496925" w:rsidRPr="0024744D" w:rsidRDefault="00496925" w:rsidP="009067DA">
            <w:pPr>
              <w:widowControl w:val="0"/>
              <w:autoSpaceDE w:val="0"/>
              <w:autoSpaceDN w:val="0"/>
              <w:adjustRightInd w:val="0"/>
              <w:rPr>
                <w:rFonts w:cs="Times New Roman"/>
                <w:sz w:val="2"/>
                <w:szCs w:val="2"/>
                <w:lang w:val="en-US"/>
              </w:rPr>
            </w:pPr>
          </w:p>
        </w:tc>
      </w:tr>
    </w:tbl>
    <w:p w:rsidR="009434FA" w:rsidRPr="0024744D" w:rsidRDefault="009434FA" w:rsidP="009434FA">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*p-value is given for Kruskal-Wallis ANOVA test</w:t>
      </w:r>
    </w:p>
    <w:p w:rsidR="00251296" w:rsidRPr="0024744D" w:rsidRDefault="00251296" w:rsidP="0087107B">
      <w:pPr>
        <w:autoSpaceDE w:val="0"/>
        <w:autoSpaceDN w:val="0"/>
        <w:adjustRightInd w:val="0"/>
        <w:jc w:val="both"/>
        <w:rPr>
          <w:lang w:val="en-US"/>
        </w:rPr>
      </w:pPr>
    </w:p>
    <w:p w:rsidR="009434FA" w:rsidRPr="0024744D" w:rsidRDefault="008369C8" w:rsidP="0087107B">
      <w:pPr>
        <w:autoSpaceDE w:val="0"/>
        <w:autoSpaceDN w:val="0"/>
        <w:adjustRightInd w:val="0"/>
        <w:jc w:val="both"/>
        <w:rPr>
          <w:szCs w:val="24"/>
          <w:lang w:val="en-US"/>
        </w:rPr>
      </w:pPr>
      <w:r w:rsidRPr="0024744D">
        <w:rPr>
          <w:lang w:val="en-US"/>
        </w:rPr>
        <w:t xml:space="preserve">Table 5 represents the </w:t>
      </w:r>
      <w:r w:rsidRPr="0024744D">
        <w:rPr>
          <w:szCs w:val="24"/>
          <w:lang w:val="en-US"/>
        </w:rPr>
        <w:t xml:space="preserve">comparison </w:t>
      </w:r>
      <w:r w:rsidRPr="0024744D">
        <w:rPr>
          <w:rFonts w:cs="Times New Roman"/>
          <w:szCs w:val="24"/>
          <w:lang w:val="en-US"/>
        </w:rPr>
        <w:t>of employers', students' and educators’ perception of contribution of teaching at HEI to the development of foreign language skill, subject knowledge, IT usage, teamwork, publ</w:t>
      </w:r>
      <w:r w:rsidR="00AE2936" w:rsidRPr="0024744D">
        <w:rPr>
          <w:rFonts w:cs="Times New Roman"/>
          <w:szCs w:val="24"/>
          <w:lang w:val="en-US"/>
        </w:rPr>
        <w:t xml:space="preserve">ic speaking, critical thinking </w:t>
      </w:r>
      <w:r w:rsidRPr="0024744D">
        <w:rPr>
          <w:rFonts w:cs="Times New Roman"/>
          <w:szCs w:val="24"/>
          <w:lang w:val="en-US"/>
        </w:rPr>
        <w:t xml:space="preserve">and intelligence. Contribution of teaching at HEI to the development of foreign language skills </w:t>
      </w:r>
      <w:r w:rsidR="00E36440" w:rsidRPr="0024744D">
        <w:rPr>
          <w:rFonts w:cs="Times New Roman"/>
          <w:szCs w:val="24"/>
          <w:lang w:val="en-US"/>
        </w:rPr>
        <w:t>(</w:t>
      </w:r>
      <w:r w:rsidR="00017B81">
        <w:rPr>
          <w:rFonts w:cs="Times New Roman"/>
          <w:szCs w:val="24"/>
          <w:lang w:val="en-US"/>
        </w:rPr>
        <w:t xml:space="preserve">R </w:t>
      </w:r>
      <w:r w:rsidR="00E36440" w:rsidRPr="0024744D">
        <w:rPr>
          <w:rFonts w:cs="Times New Roman"/>
          <w:szCs w:val="24"/>
          <w:lang w:val="en-US"/>
        </w:rPr>
        <w:t xml:space="preserve">3) </w:t>
      </w:r>
      <w:r w:rsidRPr="0024744D">
        <w:rPr>
          <w:rFonts w:cs="Times New Roman"/>
          <w:szCs w:val="24"/>
          <w:lang w:val="en-US"/>
        </w:rPr>
        <w:t xml:space="preserve">is </w:t>
      </w:r>
      <w:r w:rsidR="008B5550" w:rsidRPr="0024744D">
        <w:rPr>
          <w:rFonts w:cs="Times New Roman"/>
          <w:szCs w:val="24"/>
          <w:lang w:val="en-US"/>
        </w:rPr>
        <w:t xml:space="preserve">together with subject knowledge </w:t>
      </w:r>
      <w:r w:rsidR="00E36440" w:rsidRPr="0024744D">
        <w:rPr>
          <w:rFonts w:cs="Times New Roman"/>
          <w:szCs w:val="24"/>
          <w:lang w:val="en-US"/>
        </w:rPr>
        <w:t>(</w:t>
      </w:r>
      <w:r w:rsidR="00017B81">
        <w:rPr>
          <w:rFonts w:cs="Times New Roman"/>
          <w:szCs w:val="24"/>
          <w:lang w:val="en-US"/>
        </w:rPr>
        <w:t xml:space="preserve">R </w:t>
      </w:r>
      <w:r w:rsidR="00E36440" w:rsidRPr="0024744D">
        <w:rPr>
          <w:rFonts w:cs="Times New Roman"/>
          <w:szCs w:val="24"/>
          <w:lang w:val="en-US"/>
        </w:rPr>
        <w:t xml:space="preserve">1) </w:t>
      </w:r>
      <w:r w:rsidR="008B5550" w:rsidRPr="0024744D">
        <w:rPr>
          <w:rFonts w:cs="Times New Roman"/>
          <w:szCs w:val="24"/>
          <w:lang w:val="en-US"/>
        </w:rPr>
        <w:t>and</w:t>
      </w:r>
      <w:r w:rsidRPr="0024744D">
        <w:rPr>
          <w:rFonts w:cs="Times New Roman"/>
          <w:szCs w:val="24"/>
          <w:lang w:val="en-US"/>
        </w:rPr>
        <w:t xml:space="preserve"> IT usage</w:t>
      </w:r>
      <w:r w:rsidR="00E36440" w:rsidRPr="0024744D">
        <w:rPr>
          <w:rFonts w:cs="Times New Roman"/>
          <w:szCs w:val="24"/>
          <w:lang w:val="en-US"/>
        </w:rPr>
        <w:t xml:space="preserve"> (</w:t>
      </w:r>
      <w:r w:rsidR="00017B81">
        <w:rPr>
          <w:rFonts w:cs="Times New Roman"/>
          <w:szCs w:val="24"/>
          <w:lang w:val="en-US"/>
        </w:rPr>
        <w:t xml:space="preserve">R </w:t>
      </w:r>
      <w:r w:rsidR="00E36440" w:rsidRPr="0024744D">
        <w:rPr>
          <w:rFonts w:cs="Times New Roman"/>
          <w:szCs w:val="24"/>
          <w:lang w:val="en-US"/>
        </w:rPr>
        <w:t>2)</w:t>
      </w:r>
      <w:r w:rsidR="00AE2936" w:rsidRPr="0024744D">
        <w:rPr>
          <w:rFonts w:cs="Times New Roman"/>
          <w:szCs w:val="24"/>
          <w:lang w:val="en-US"/>
        </w:rPr>
        <w:t xml:space="preserve"> </w:t>
      </w:r>
      <w:r w:rsidR="008B5550" w:rsidRPr="0024744D">
        <w:rPr>
          <w:rFonts w:cs="Times New Roman"/>
          <w:szCs w:val="24"/>
          <w:lang w:val="en-US"/>
        </w:rPr>
        <w:t>valued the highest</w:t>
      </w:r>
      <w:r w:rsidR="00AE2936" w:rsidRPr="0024744D">
        <w:rPr>
          <w:rFonts w:cs="Times New Roman"/>
          <w:szCs w:val="24"/>
          <w:lang w:val="en-US"/>
        </w:rPr>
        <w:t xml:space="preserve"> by employers</w:t>
      </w:r>
      <w:r w:rsidR="008B5550" w:rsidRPr="0024744D">
        <w:rPr>
          <w:rFonts w:cs="Times New Roman"/>
          <w:szCs w:val="24"/>
          <w:lang w:val="en-US"/>
        </w:rPr>
        <w:t>.</w:t>
      </w:r>
      <w:r w:rsidR="00AE2936" w:rsidRPr="0024744D">
        <w:rPr>
          <w:rFonts w:cs="Times New Roman"/>
          <w:szCs w:val="24"/>
          <w:lang w:val="en-US"/>
        </w:rPr>
        <w:t xml:space="preserve"> Meanwhile, students rank the contribution of </w:t>
      </w:r>
      <w:r w:rsidR="00A14272" w:rsidRPr="0024744D">
        <w:rPr>
          <w:rFonts w:cs="Times New Roman"/>
          <w:szCs w:val="24"/>
          <w:lang w:val="en-US"/>
        </w:rPr>
        <w:t xml:space="preserve">teaching at HEI to the development of </w:t>
      </w:r>
      <w:r w:rsidR="00AE2936" w:rsidRPr="0024744D">
        <w:rPr>
          <w:rFonts w:cs="Times New Roman"/>
          <w:szCs w:val="24"/>
          <w:lang w:val="en-US"/>
        </w:rPr>
        <w:t xml:space="preserve">foreign language skills </w:t>
      </w:r>
      <w:r w:rsidR="005064D9" w:rsidRPr="0024744D">
        <w:rPr>
          <w:rFonts w:cs="Times New Roman"/>
          <w:szCs w:val="24"/>
          <w:lang w:val="en-US"/>
        </w:rPr>
        <w:t>(</w:t>
      </w:r>
      <w:r w:rsidR="00017B81">
        <w:rPr>
          <w:rFonts w:cs="Times New Roman"/>
          <w:szCs w:val="24"/>
          <w:lang w:val="en-US"/>
        </w:rPr>
        <w:t xml:space="preserve">R </w:t>
      </w:r>
      <w:r w:rsidR="005064D9" w:rsidRPr="0024744D">
        <w:rPr>
          <w:rFonts w:cs="Times New Roman"/>
          <w:szCs w:val="24"/>
          <w:lang w:val="en-US"/>
        </w:rPr>
        <w:t xml:space="preserve">13) </w:t>
      </w:r>
      <w:r w:rsidR="00AE2936" w:rsidRPr="0024744D">
        <w:rPr>
          <w:rFonts w:cs="Times New Roman"/>
          <w:szCs w:val="24"/>
          <w:lang w:val="en-US"/>
        </w:rPr>
        <w:t xml:space="preserve">as </w:t>
      </w:r>
      <w:r w:rsidR="00F17F94">
        <w:rPr>
          <w:rFonts w:cs="Times New Roman"/>
          <w:szCs w:val="24"/>
          <w:lang w:val="en-US"/>
        </w:rPr>
        <w:t>high</w:t>
      </w:r>
      <w:r w:rsidR="00AE2936" w:rsidRPr="0024744D">
        <w:rPr>
          <w:rFonts w:cs="Times New Roman"/>
          <w:szCs w:val="24"/>
          <w:lang w:val="en-US"/>
        </w:rPr>
        <w:t xml:space="preserve"> as </w:t>
      </w:r>
      <w:r w:rsidR="00F17F94">
        <w:rPr>
          <w:rFonts w:cs="Times New Roman"/>
          <w:szCs w:val="24"/>
          <w:lang w:val="en-US"/>
        </w:rPr>
        <w:t xml:space="preserve">the acquisition of </w:t>
      </w:r>
      <w:r w:rsidR="00AE2936" w:rsidRPr="0024744D">
        <w:rPr>
          <w:rFonts w:cs="Times New Roman"/>
          <w:szCs w:val="24"/>
          <w:lang w:val="en-US"/>
        </w:rPr>
        <w:t>subject knowledge</w:t>
      </w:r>
      <w:r w:rsidR="005064D9" w:rsidRPr="0024744D">
        <w:rPr>
          <w:rFonts w:cs="Times New Roman"/>
          <w:szCs w:val="24"/>
          <w:lang w:val="en-US"/>
        </w:rPr>
        <w:t xml:space="preserve"> (</w:t>
      </w:r>
      <w:r w:rsidR="00017B81">
        <w:rPr>
          <w:rFonts w:cs="Times New Roman"/>
          <w:szCs w:val="24"/>
          <w:lang w:val="en-US"/>
        </w:rPr>
        <w:t xml:space="preserve">R </w:t>
      </w:r>
      <w:r w:rsidR="005064D9" w:rsidRPr="0024744D">
        <w:rPr>
          <w:rFonts w:cs="Times New Roman"/>
          <w:szCs w:val="24"/>
          <w:lang w:val="en-US"/>
        </w:rPr>
        <w:t>10)</w:t>
      </w:r>
      <w:r w:rsidR="00B500F0">
        <w:rPr>
          <w:rFonts w:cs="Times New Roman"/>
          <w:szCs w:val="24"/>
          <w:lang w:val="en-US"/>
        </w:rPr>
        <w:t xml:space="preserve">, but higher </w:t>
      </w:r>
      <w:r w:rsidR="00AE2936" w:rsidRPr="0024744D">
        <w:rPr>
          <w:rFonts w:cs="Times New Roman"/>
          <w:szCs w:val="24"/>
          <w:lang w:val="en-US"/>
        </w:rPr>
        <w:t xml:space="preserve">than </w:t>
      </w:r>
      <w:r w:rsidR="00C11448">
        <w:rPr>
          <w:rFonts w:cs="Times New Roman"/>
          <w:szCs w:val="24"/>
          <w:lang w:val="en-US"/>
        </w:rPr>
        <w:t>to</w:t>
      </w:r>
      <w:r w:rsidR="0004201D">
        <w:rPr>
          <w:rFonts w:cs="Times New Roman"/>
          <w:szCs w:val="24"/>
          <w:lang w:val="en-US"/>
        </w:rPr>
        <w:t xml:space="preserve"> shaping </w:t>
      </w:r>
      <w:r w:rsidR="00AE2936" w:rsidRPr="0024744D">
        <w:rPr>
          <w:rFonts w:cs="Times New Roman"/>
          <w:szCs w:val="24"/>
          <w:lang w:val="en-US"/>
        </w:rPr>
        <w:t>critical thinking</w:t>
      </w:r>
      <w:r w:rsidR="005064D9" w:rsidRPr="0024744D">
        <w:rPr>
          <w:rFonts w:cs="Times New Roman"/>
          <w:szCs w:val="24"/>
          <w:lang w:val="en-US"/>
        </w:rPr>
        <w:t xml:space="preserve"> (</w:t>
      </w:r>
      <w:r w:rsidR="00017B81">
        <w:rPr>
          <w:rFonts w:cs="Times New Roman"/>
          <w:szCs w:val="24"/>
          <w:lang w:val="en-US"/>
        </w:rPr>
        <w:t xml:space="preserve">R </w:t>
      </w:r>
      <w:r w:rsidR="005064D9" w:rsidRPr="0024744D">
        <w:rPr>
          <w:rFonts w:cs="Times New Roman"/>
          <w:szCs w:val="24"/>
          <w:lang w:val="en-US"/>
        </w:rPr>
        <w:t>27)</w:t>
      </w:r>
      <w:r w:rsidR="00AE2936" w:rsidRPr="0024744D">
        <w:rPr>
          <w:rFonts w:cs="Times New Roman"/>
          <w:szCs w:val="24"/>
          <w:lang w:val="en-US"/>
        </w:rPr>
        <w:t xml:space="preserve"> or </w:t>
      </w:r>
      <w:r w:rsidR="00C11448">
        <w:rPr>
          <w:rFonts w:cs="Times New Roman"/>
          <w:szCs w:val="24"/>
          <w:lang w:val="en-US"/>
        </w:rPr>
        <w:t xml:space="preserve">to reinforcing </w:t>
      </w:r>
      <w:r w:rsidR="00AE2936" w:rsidRPr="0024744D">
        <w:rPr>
          <w:rFonts w:cs="Times New Roman"/>
          <w:szCs w:val="24"/>
          <w:lang w:val="en-US"/>
        </w:rPr>
        <w:t>intelligence</w:t>
      </w:r>
      <w:r w:rsidR="005064D9" w:rsidRPr="0024744D">
        <w:rPr>
          <w:rFonts w:cs="Times New Roman"/>
          <w:szCs w:val="24"/>
          <w:lang w:val="en-US"/>
        </w:rPr>
        <w:t xml:space="preserve"> (</w:t>
      </w:r>
      <w:r w:rsidR="00017B81">
        <w:rPr>
          <w:rFonts w:cs="Times New Roman"/>
          <w:szCs w:val="24"/>
          <w:lang w:val="en-US"/>
        </w:rPr>
        <w:t xml:space="preserve">R </w:t>
      </w:r>
      <w:r w:rsidR="005064D9" w:rsidRPr="0024744D">
        <w:rPr>
          <w:rFonts w:cs="Times New Roman"/>
          <w:szCs w:val="24"/>
          <w:lang w:val="en-US"/>
        </w:rPr>
        <w:t>29)</w:t>
      </w:r>
      <w:r w:rsidR="00AE2936" w:rsidRPr="0024744D">
        <w:rPr>
          <w:rFonts w:cs="Times New Roman"/>
          <w:szCs w:val="24"/>
          <w:lang w:val="en-US"/>
        </w:rPr>
        <w:t xml:space="preserve">. </w:t>
      </w:r>
      <w:r w:rsidR="00A14272" w:rsidRPr="0024744D">
        <w:rPr>
          <w:rFonts w:cs="Times New Roman"/>
          <w:szCs w:val="24"/>
          <w:lang w:val="en-US"/>
        </w:rPr>
        <w:t>Similarly, c</w:t>
      </w:r>
      <w:r w:rsidR="00AE2936" w:rsidRPr="0024744D">
        <w:rPr>
          <w:rFonts w:cs="Times New Roman"/>
          <w:szCs w:val="24"/>
          <w:lang w:val="en-US"/>
        </w:rPr>
        <w:t xml:space="preserve">ompared to other employability skills, educators value the contribution of teaching in HEI to development of foreign language skills </w:t>
      </w:r>
      <w:r w:rsidR="00A14272" w:rsidRPr="0024744D">
        <w:rPr>
          <w:rFonts w:cs="Times New Roman"/>
          <w:szCs w:val="24"/>
          <w:lang w:val="en-US"/>
        </w:rPr>
        <w:t>higher</w:t>
      </w:r>
      <w:r w:rsidR="005064D9" w:rsidRPr="0024744D">
        <w:rPr>
          <w:rFonts w:cs="Times New Roman"/>
          <w:szCs w:val="24"/>
          <w:lang w:val="en-US"/>
        </w:rPr>
        <w:t xml:space="preserve"> (</w:t>
      </w:r>
      <w:r w:rsidR="00017B81">
        <w:rPr>
          <w:rFonts w:cs="Times New Roman"/>
          <w:szCs w:val="24"/>
          <w:lang w:val="en-US"/>
        </w:rPr>
        <w:t xml:space="preserve">R </w:t>
      </w:r>
      <w:r w:rsidR="005064D9" w:rsidRPr="0024744D">
        <w:rPr>
          <w:rFonts w:cs="Times New Roman"/>
          <w:szCs w:val="24"/>
          <w:lang w:val="en-US"/>
        </w:rPr>
        <w:t>9)</w:t>
      </w:r>
      <w:r w:rsidR="00A14272" w:rsidRPr="0024744D">
        <w:rPr>
          <w:rFonts w:cs="Times New Roman"/>
          <w:szCs w:val="24"/>
          <w:lang w:val="en-US"/>
        </w:rPr>
        <w:t xml:space="preserve"> than </w:t>
      </w:r>
      <w:r w:rsidR="00C61490">
        <w:rPr>
          <w:rFonts w:cs="Times New Roman"/>
          <w:szCs w:val="24"/>
          <w:lang w:val="en-US"/>
        </w:rPr>
        <w:t xml:space="preserve">to </w:t>
      </w:r>
      <w:r w:rsidR="00FB4A12">
        <w:rPr>
          <w:rFonts w:cs="Times New Roman"/>
          <w:szCs w:val="24"/>
          <w:lang w:val="en-US"/>
        </w:rPr>
        <w:t xml:space="preserve">reinforcing </w:t>
      </w:r>
      <w:r w:rsidR="00A14272" w:rsidRPr="0024744D">
        <w:rPr>
          <w:rFonts w:cs="Times New Roman"/>
          <w:szCs w:val="24"/>
          <w:lang w:val="en-US"/>
        </w:rPr>
        <w:t>intelligence</w:t>
      </w:r>
      <w:r w:rsidR="005064D9" w:rsidRPr="0024744D">
        <w:rPr>
          <w:rFonts w:cs="Times New Roman"/>
          <w:szCs w:val="24"/>
          <w:lang w:val="en-US"/>
        </w:rPr>
        <w:t xml:space="preserve"> (</w:t>
      </w:r>
      <w:r w:rsidR="00017B81">
        <w:rPr>
          <w:rFonts w:cs="Times New Roman"/>
          <w:szCs w:val="24"/>
          <w:lang w:val="en-US"/>
        </w:rPr>
        <w:t xml:space="preserve">R </w:t>
      </w:r>
      <w:r w:rsidR="005064D9" w:rsidRPr="0024744D">
        <w:rPr>
          <w:rFonts w:cs="Times New Roman"/>
          <w:szCs w:val="24"/>
          <w:lang w:val="en-US"/>
        </w:rPr>
        <w:t>26) or critical thinking (</w:t>
      </w:r>
      <w:r w:rsidR="00017B81">
        <w:rPr>
          <w:rFonts w:cs="Times New Roman"/>
          <w:szCs w:val="24"/>
          <w:lang w:val="en-US"/>
        </w:rPr>
        <w:t xml:space="preserve">R </w:t>
      </w:r>
      <w:r w:rsidR="005064D9" w:rsidRPr="0024744D">
        <w:rPr>
          <w:rFonts w:cs="Times New Roman"/>
          <w:szCs w:val="24"/>
          <w:lang w:val="en-US"/>
        </w:rPr>
        <w:t>28).</w:t>
      </w:r>
    </w:p>
    <w:p w:rsidR="008369C8" w:rsidRPr="0024744D" w:rsidRDefault="008369C8" w:rsidP="0087107B">
      <w:pPr>
        <w:autoSpaceDE w:val="0"/>
        <w:autoSpaceDN w:val="0"/>
        <w:adjustRightInd w:val="0"/>
        <w:jc w:val="both"/>
        <w:rPr>
          <w:lang w:val="en-US"/>
        </w:rPr>
      </w:pPr>
    </w:p>
    <w:p w:rsidR="00251296" w:rsidRPr="006252BB" w:rsidRDefault="00251296" w:rsidP="00251296">
      <w:pPr>
        <w:autoSpaceDE w:val="0"/>
        <w:autoSpaceDN w:val="0"/>
        <w:adjustRightInd w:val="0"/>
        <w:rPr>
          <w:rFonts w:cs="Times New Roman"/>
          <w:b/>
          <w:sz w:val="20"/>
          <w:szCs w:val="20"/>
          <w:lang w:val="en-US"/>
        </w:rPr>
      </w:pPr>
      <w:r w:rsidRPr="006252BB">
        <w:rPr>
          <w:rFonts w:cs="Times New Roman"/>
          <w:b/>
          <w:sz w:val="20"/>
          <w:szCs w:val="20"/>
          <w:lang w:val="en-US"/>
        </w:rPr>
        <w:t xml:space="preserve">Table </w:t>
      </w:r>
      <w:r w:rsidR="007E6DD7">
        <w:rPr>
          <w:rFonts w:cs="Times New Roman"/>
          <w:b/>
          <w:sz w:val="20"/>
          <w:szCs w:val="20"/>
          <w:lang w:val="en-US"/>
        </w:rPr>
        <w:t>5</w:t>
      </w:r>
      <w:r w:rsidR="007E6DD7" w:rsidRPr="006252BB">
        <w:rPr>
          <w:rFonts w:cs="Times New Roman"/>
          <w:b/>
          <w:sz w:val="20"/>
          <w:szCs w:val="20"/>
          <w:lang w:val="en-US"/>
        </w:rPr>
        <w:t xml:space="preserve"> </w:t>
      </w:r>
      <w:r w:rsidRPr="006252BB">
        <w:rPr>
          <w:rFonts w:cs="Times New Roman"/>
          <w:b/>
          <w:sz w:val="20"/>
          <w:szCs w:val="20"/>
          <w:lang w:val="en-US"/>
        </w:rPr>
        <w:t xml:space="preserve">Comparison </w:t>
      </w:r>
      <w:r w:rsidR="007E6DD7">
        <w:rPr>
          <w:rFonts w:cs="Times New Roman"/>
          <w:b/>
          <w:sz w:val="20"/>
          <w:szCs w:val="20"/>
          <w:lang w:val="en-US"/>
        </w:rPr>
        <w:t>of Contribution of Teaching a</w:t>
      </w:r>
      <w:r w:rsidR="007E6DD7" w:rsidRPr="006252BB">
        <w:rPr>
          <w:rFonts w:cs="Times New Roman"/>
          <w:b/>
          <w:sz w:val="20"/>
          <w:szCs w:val="20"/>
          <w:lang w:val="en-US"/>
        </w:rPr>
        <w:t xml:space="preserve">t </w:t>
      </w:r>
      <w:r w:rsidR="007E6DD7">
        <w:rPr>
          <w:rFonts w:cs="Times New Roman"/>
          <w:b/>
          <w:sz w:val="20"/>
          <w:szCs w:val="20"/>
          <w:lang w:val="en-US"/>
        </w:rPr>
        <w:t>HEI to the Development o</w:t>
      </w:r>
      <w:r w:rsidR="007E6DD7" w:rsidRPr="006252BB">
        <w:rPr>
          <w:rFonts w:cs="Times New Roman"/>
          <w:b/>
          <w:sz w:val="20"/>
          <w:szCs w:val="20"/>
          <w:lang w:val="en-US"/>
        </w:rPr>
        <w:t>f Various Employability Skills</w:t>
      </w:r>
    </w:p>
    <w:p w:rsidR="0030067C" w:rsidRPr="0024744D" w:rsidRDefault="0030067C" w:rsidP="0030067C">
      <w:pPr>
        <w:widowControl w:val="0"/>
        <w:autoSpaceDE w:val="0"/>
        <w:autoSpaceDN w:val="0"/>
        <w:adjustRightInd w:val="0"/>
        <w:spacing w:line="93" w:lineRule="exact"/>
        <w:rPr>
          <w:rFonts w:cs="Times New Roman"/>
          <w:szCs w:val="24"/>
          <w:lang w:val="en-US"/>
        </w:rPr>
      </w:pPr>
    </w:p>
    <w:tbl>
      <w:tblPr>
        <w:tblW w:w="9850" w:type="dxa"/>
        <w:tblInd w:w="10" w:type="dxa"/>
        <w:tblLayout w:type="fixed"/>
        <w:tblCellMar>
          <w:left w:w="0" w:type="dxa"/>
          <w:right w:w="0" w:type="dxa"/>
        </w:tblCellMar>
        <w:tblLook w:val="0000" w:firstRow="0" w:lastRow="0" w:firstColumn="0" w:lastColumn="0" w:noHBand="0" w:noVBand="0"/>
      </w:tblPr>
      <w:tblGrid>
        <w:gridCol w:w="2500"/>
        <w:gridCol w:w="600"/>
        <w:gridCol w:w="120"/>
        <w:gridCol w:w="780"/>
        <w:gridCol w:w="600"/>
        <w:gridCol w:w="680"/>
        <w:gridCol w:w="140"/>
        <w:gridCol w:w="800"/>
        <w:gridCol w:w="580"/>
        <w:gridCol w:w="680"/>
        <w:gridCol w:w="800"/>
        <w:gridCol w:w="600"/>
        <w:gridCol w:w="940"/>
        <w:gridCol w:w="30"/>
      </w:tblGrid>
      <w:tr w:rsidR="0030067C" w:rsidRPr="0024744D" w:rsidTr="0030067C">
        <w:trPr>
          <w:trHeight w:val="233"/>
        </w:trPr>
        <w:tc>
          <w:tcPr>
            <w:tcW w:w="2500" w:type="dxa"/>
            <w:vMerge w:val="restart"/>
            <w:tcBorders>
              <w:top w:val="single" w:sz="8" w:space="0" w:color="auto"/>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p>
        </w:tc>
        <w:tc>
          <w:tcPr>
            <w:tcW w:w="600" w:type="dxa"/>
            <w:tcBorders>
              <w:top w:val="single" w:sz="8" w:space="0" w:color="auto"/>
              <w:left w:val="nil"/>
              <w:bottom w:val="single" w:sz="8" w:space="0" w:color="auto"/>
              <w:right w:val="nil"/>
            </w:tcBorders>
            <w:vAlign w:val="bottom"/>
          </w:tcPr>
          <w:p w:rsidR="0030067C" w:rsidRPr="0024744D" w:rsidRDefault="0030067C" w:rsidP="009067DA">
            <w:pPr>
              <w:widowControl w:val="0"/>
              <w:autoSpaceDE w:val="0"/>
              <w:autoSpaceDN w:val="0"/>
              <w:adjustRightInd w:val="0"/>
              <w:rPr>
                <w:rFonts w:cs="Times New Roman"/>
                <w:sz w:val="20"/>
                <w:szCs w:val="20"/>
                <w:lang w:val="en-US"/>
              </w:rPr>
            </w:pPr>
          </w:p>
        </w:tc>
        <w:tc>
          <w:tcPr>
            <w:tcW w:w="900" w:type="dxa"/>
            <w:gridSpan w:val="2"/>
            <w:tcBorders>
              <w:top w:val="single" w:sz="8" w:space="0" w:color="auto"/>
              <w:left w:val="nil"/>
              <w:bottom w:val="single" w:sz="8" w:space="0" w:color="auto"/>
              <w:right w:val="nil"/>
            </w:tcBorders>
            <w:vAlign w:val="bottom"/>
          </w:tcPr>
          <w:p w:rsidR="0030067C" w:rsidRPr="0024744D" w:rsidRDefault="0030067C" w:rsidP="009067DA">
            <w:pPr>
              <w:widowControl w:val="0"/>
              <w:autoSpaceDE w:val="0"/>
              <w:autoSpaceDN w:val="0"/>
              <w:adjustRightInd w:val="0"/>
              <w:ind w:left="60"/>
              <w:rPr>
                <w:rFonts w:cs="Times New Roman"/>
                <w:szCs w:val="24"/>
                <w:lang w:val="en-US"/>
              </w:rPr>
            </w:pPr>
            <w:r w:rsidRPr="0024744D">
              <w:rPr>
                <w:rFonts w:cs="Times New Roman"/>
                <w:bCs/>
                <w:color w:val="000000"/>
                <w:sz w:val="16"/>
                <w:szCs w:val="16"/>
                <w:lang w:val="en-US"/>
              </w:rPr>
              <w:t>Employers</w:t>
            </w:r>
          </w:p>
        </w:tc>
        <w:tc>
          <w:tcPr>
            <w:tcW w:w="600" w:type="dxa"/>
            <w:tcBorders>
              <w:top w:val="single" w:sz="8" w:space="0" w:color="auto"/>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20"/>
                <w:szCs w:val="20"/>
                <w:lang w:val="en-US"/>
              </w:rPr>
            </w:pPr>
          </w:p>
        </w:tc>
        <w:tc>
          <w:tcPr>
            <w:tcW w:w="680" w:type="dxa"/>
            <w:tcBorders>
              <w:top w:val="single" w:sz="8" w:space="0" w:color="auto"/>
              <w:left w:val="nil"/>
              <w:bottom w:val="single" w:sz="8" w:space="0" w:color="auto"/>
              <w:right w:val="nil"/>
            </w:tcBorders>
            <w:vAlign w:val="bottom"/>
          </w:tcPr>
          <w:p w:rsidR="0030067C" w:rsidRPr="0024744D" w:rsidRDefault="0030067C" w:rsidP="009067DA">
            <w:pPr>
              <w:widowControl w:val="0"/>
              <w:autoSpaceDE w:val="0"/>
              <w:autoSpaceDN w:val="0"/>
              <w:adjustRightInd w:val="0"/>
              <w:rPr>
                <w:rFonts w:cs="Times New Roman"/>
                <w:sz w:val="20"/>
                <w:szCs w:val="20"/>
                <w:lang w:val="en-US"/>
              </w:rPr>
            </w:pPr>
          </w:p>
        </w:tc>
        <w:tc>
          <w:tcPr>
            <w:tcW w:w="940" w:type="dxa"/>
            <w:gridSpan w:val="2"/>
            <w:tcBorders>
              <w:top w:val="single" w:sz="8" w:space="0" w:color="auto"/>
              <w:left w:val="nil"/>
              <w:bottom w:val="single" w:sz="8" w:space="0" w:color="auto"/>
              <w:right w:val="nil"/>
            </w:tcBorders>
            <w:vAlign w:val="bottom"/>
          </w:tcPr>
          <w:p w:rsidR="0030067C" w:rsidRPr="0024744D" w:rsidRDefault="0030067C" w:rsidP="009067DA">
            <w:pPr>
              <w:widowControl w:val="0"/>
              <w:autoSpaceDE w:val="0"/>
              <w:autoSpaceDN w:val="0"/>
              <w:adjustRightInd w:val="0"/>
              <w:ind w:left="100"/>
              <w:rPr>
                <w:rFonts w:cs="Times New Roman"/>
                <w:szCs w:val="24"/>
                <w:lang w:val="en-US"/>
              </w:rPr>
            </w:pPr>
            <w:r w:rsidRPr="0024744D">
              <w:rPr>
                <w:rFonts w:cs="Times New Roman"/>
                <w:bCs/>
                <w:color w:val="000000"/>
                <w:sz w:val="16"/>
                <w:szCs w:val="16"/>
                <w:lang w:val="en-US"/>
              </w:rPr>
              <w:t>Students</w:t>
            </w:r>
          </w:p>
        </w:tc>
        <w:tc>
          <w:tcPr>
            <w:tcW w:w="580" w:type="dxa"/>
            <w:tcBorders>
              <w:top w:val="single" w:sz="8" w:space="0" w:color="auto"/>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20"/>
                <w:szCs w:val="20"/>
                <w:lang w:val="en-US"/>
              </w:rPr>
            </w:pPr>
          </w:p>
        </w:tc>
        <w:tc>
          <w:tcPr>
            <w:tcW w:w="680" w:type="dxa"/>
            <w:tcBorders>
              <w:top w:val="single" w:sz="8" w:space="0" w:color="auto"/>
              <w:left w:val="nil"/>
              <w:bottom w:val="single" w:sz="8" w:space="0" w:color="auto"/>
              <w:right w:val="nil"/>
            </w:tcBorders>
            <w:vAlign w:val="bottom"/>
          </w:tcPr>
          <w:p w:rsidR="0030067C" w:rsidRPr="0024744D" w:rsidRDefault="0030067C" w:rsidP="009067DA">
            <w:pPr>
              <w:widowControl w:val="0"/>
              <w:autoSpaceDE w:val="0"/>
              <w:autoSpaceDN w:val="0"/>
              <w:adjustRightInd w:val="0"/>
              <w:rPr>
                <w:rFonts w:cs="Times New Roman"/>
                <w:sz w:val="20"/>
                <w:szCs w:val="20"/>
                <w:lang w:val="en-US"/>
              </w:rPr>
            </w:pPr>
          </w:p>
        </w:tc>
        <w:tc>
          <w:tcPr>
            <w:tcW w:w="800" w:type="dxa"/>
            <w:tcBorders>
              <w:top w:val="single" w:sz="8" w:space="0" w:color="auto"/>
              <w:left w:val="nil"/>
              <w:bottom w:val="single" w:sz="8" w:space="0" w:color="auto"/>
              <w:right w:val="nil"/>
            </w:tcBorders>
            <w:vAlign w:val="bottom"/>
          </w:tcPr>
          <w:p w:rsidR="0030067C" w:rsidRPr="0024744D" w:rsidRDefault="00024F71" w:rsidP="009067DA">
            <w:pPr>
              <w:widowControl w:val="0"/>
              <w:autoSpaceDE w:val="0"/>
              <w:autoSpaceDN w:val="0"/>
              <w:adjustRightInd w:val="0"/>
              <w:ind w:left="40"/>
              <w:rPr>
                <w:rFonts w:cs="Times New Roman"/>
                <w:szCs w:val="24"/>
                <w:lang w:val="en-US"/>
              </w:rPr>
            </w:pPr>
            <w:r w:rsidRPr="0024744D">
              <w:rPr>
                <w:rFonts w:cs="Times New Roman"/>
                <w:bCs/>
                <w:color w:val="000000"/>
                <w:sz w:val="16"/>
                <w:szCs w:val="16"/>
                <w:lang w:val="en-US"/>
              </w:rPr>
              <w:t>Educators</w:t>
            </w:r>
          </w:p>
        </w:tc>
        <w:tc>
          <w:tcPr>
            <w:tcW w:w="600" w:type="dxa"/>
            <w:tcBorders>
              <w:top w:val="single" w:sz="8" w:space="0" w:color="auto"/>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20"/>
                <w:szCs w:val="20"/>
                <w:lang w:val="en-US"/>
              </w:rPr>
            </w:pPr>
          </w:p>
        </w:tc>
        <w:tc>
          <w:tcPr>
            <w:tcW w:w="940" w:type="dxa"/>
            <w:vMerge w:val="restart"/>
            <w:tcBorders>
              <w:top w:val="single" w:sz="8" w:space="0" w:color="auto"/>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bCs/>
                <w:i/>
                <w:iCs/>
                <w:color w:val="000000"/>
                <w:sz w:val="16"/>
                <w:szCs w:val="16"/>
                <w:lang w:val="en-US"/>
              </w:rPr>
              <w:t>p Value*</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100"/>
        </w:trPr>
        <w:tc>
          <w:tcPr>
            <w:tcW w:w="2500" w:type="dxa"/>
            <w:vMerge/>
            <w:tcBorders>
              <w:top w:val="nil"/>
              <w:left w:val="single" w:sz="8" w:space="0" w:color="auto"/>
              <w:bottom w:val="nil"/>
              <w:right w:val="single" w:sz="8" w:space="0" w:color="auto"/>
            </w:tcBorders>
            <w:vAlign w:val="bottom"/>
          </w:tcPr>
          <w:p w:rsidR="0030067C" w:rsidRPr="0024744D" w:rsidRDefault="0030067C" w:rsidP="009067DA">
            <w:pPr>
              <w:widowControl w:val="0"/>
              <w:autoSpaceDE w:val="0"/>
              <w:autoSpaceDN w:val="0"/>
              <w:adjustRightInd w:val="0"/>
              <w:rPr>
                <w:rFonts w:cs="Times New Roman"/>
                <w:sz w:val="8"/>
                <w:szCs w:val="8"/>
                <w:lang w:val="en-US"/>
              </w:rPr>
            </w:pPr>
          </w:p>
        </w:tc>
        <w:tc>
          <w:tcPr>
            <w:tcW w:w="600" w:type="dxa"/>
            <w:vMerge w:val="restart"/>
            <w:tcBorders>
              <w:top w:val="nil"/>
              <w:left w:val="nil"/>
              <w:bottom w:val="nil"/>
              <w:right w:val="nil"/>
            </w:tcBorders>
            <w:vAlign w:val="bottom"/>
          </w:tcPr>
          <w:p w:rsidR="0030067C" w:rsidRPr="0024744D" w:rsidRDefault="0030067C" w:rsidP="009067DA">
            <w:pPr>
              <w:widowControl w:val="0"/>
              <w:autoSpaceDE w:val="0"/>
              <w:autoSpaceDN w:val="0"/>
              <w:adjustRightInd w:val="0"/>
              <w:ind w:left="20"/>
              <w:jc w:val="center"/>
              <w:rPr>
                <w:rFonts w:cs="Times New Roman"/>
                <w:szCs w:val="24"/>
                <w:lang w:val="en-US"/>
              </w:rPr>
            </w:pPr>
            <w:r w:rsidRPr="0024744D">
              <w:rPr>
                <w:rFonts w:cs="Times New Roman"/>
                <w:bCs/>
                <w:i/>
                <w:iCs/>
                <w:color w:val="000000"/>
                <w:w w:val="99"/>
                <w:sz w:val="16"/>
                <w:szCs w:val="16"/>
                <w:lang w:val="en-US"/>
              </w:rPr>
              <w:t>Mean</w:t>
            </w:r>
          </w:p>
        </w:tc>
        <w:tc>
          <w:tcPr>
            <w:tcW w:w="120" w:type="dxa"/>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rPr>
                <w:rFonts w:cs="Times New Roman"/>
                <w:sz w:val="8"/>
                <w:szCs w:val="8"/>
                <w:lang w:val="en-US"/>
              </w:rPr>
            </w:pPr>
          </w:p>
        </w:tc>
        <w:tc>
          <w:tcPr>
            <w:tcW w:w="78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bCs/>
                <w:color w:val="000000"/>
                <w:sz w:val="16"/>
                <w:szCs w:val="16"/>
                <w:lang w:val="en-US"/>
              </w:rPr>
              <w:t>Std.Dev.</w:t>
            </w:r>
          </w:p>
        </w:tc>
        <w:tc>
          <w:tcPr>
            <w:tcW w:w="60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ind w:left="100"/>
              <w:rPr>
                <w:rFonts w:cs="Times New Roman"/>
                <w:szCs w:val="24"/>
                <w:lang w:val="en-US"/>
              </w:rPr>
            </w:pPr>
            <w:r w:rsidRPr="0024744D">
              <w:rPr>
                <w:rFonts w:cs="Times New Roman"/>
                <w:bCs/>
                <w:color w:val="000000"/>
                <w:sz w:val="16"/>
                <w:szCs w:val="16"/>
                <w:lang w:val="en-US"/>
              </w:rPr>
              <w:t>Rank</w:t>
            </w:r>
          </w:p>
        </w:tc>
        <w:tc>
          <w:tcPr>
            <w:tcW w:w="680" w:type="dxa"/>
            <w:vMerge w:val="restart"/>
            <w:tcBorders>
              <w:top w:val="nil"/>
              <w:left w:val="nil"/>
              <w:bottom w:val="nil"/>
              <w:right w:val="nil"/>
            </w:tcBorders>
            <w:vAlign w:val="bottom"/>
          </w:tcPr>
          <w:p w:rsidR="0030067C" w:rsidRPr="0024744D" w:rsidRDefault="0030067C" w:rsidP="009067DA">
            <w:pPr>
              <w:widowControl w:val="0"/>
              <w:autoSpaceDE w:val="0"/>
              <w:autoSpaceDN w:val="0"/>
              <w:adjustRightInd w:val="0"/>
              <w:ind w:left="20"/>
              <w:jc w:val="center"/>
              <w:rPr>
                <w:rFonts w:cs="Times New Roman"/>
                <w:szCs w:val="24"/>
                <w:lang w:val="en-US"/>
              </w:rPr>
            </w:pPr>
            <w:r w:rsidRPr="0024744D">
              <w:rPr>
                <w:rFonts w:cs="Times New Roman"/>
                <w:bCs/>
                <w:i/>
                <w:iCs/>
                <w:color w:val="000000"/>
                <w:w w:val="99"/>
                <w:sz w:val="16"/>
                <w:szCs w:val="16"/>
                <w:lang w:val="en-US"/>
              </w:rPr>
              <w:t>Mean</w:t>
            </w:r>
          </w:p>
        </w:tc>
        <w:tc>
          <w:tcPr>
            <w:tcW w:w="140" w:type="dxa"/>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rPr>
                <w:rFonts w:cs="Times New Roman"/>
                <w:sz w:val="8"/>
                <w:szCs w:val="8"/>
                <w:lang w:val="en-US"/>
              </w:rPr>
            </w:pPr>
          </w:p>
        </w:tc>
        <w:tc>
          <w:tcPr>
            <w:tcW w:w="80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bCs/>
                <w:color w:val="000000"/>
                <w:w w:val="96"/>
                <w:sz w:val="16"/>
                <w:szCs w:val="16"/>
                <w:lang w:val="en-US"/>
              </w:rPr>
              <w:t>Std.Dev.</w:t>
            </w:r>
          </w:p>
        </w:tc>
        <w:tc>
          <w:tcPr>
            <w:tcW w:w="58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ind w:left="80"/>
              <w:rPr>
                <w:rFonts w:cs="Times New Roman"/>
                <w:szCs w:val="24"/>
                <w:lang w:val="en-US"/>
              </w:rPr>
            </w:pPr>
            <w:r w:rsidRPr="0024744D">
              <w:rPr>
                <w:rFonts w:cs="Times New Roman"/>
                <w:bCs/>
                <w:color w:val="000000"/>
                <w:sz w:val="16"/>
                <w:szCs w:val="16"/>
                <w:lang w:val="en-US"/>
              </w:rPr>
              <w:t>Rank</w:t>
            </w:r>
          </w:p>
        </w:tc>
        <w:tc>
          <w:tcPr>
            <w:tcW w:w="68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bCs/>
                <w:i/>
                <w:iCs/>
                <w:color w:val="000000"/>
                <w:w w:val="99"/>
                <w:sz w:val="16"/>
                <w:szCs w:val="16"/>
                <w:lang w:val="en-US"/>
              </w:rPr>
              <w:t>Mean</w:t>
            </w:r>
          </w:p>
        </w:tc>
        <w:tc>
          <w:tcPr>
            <w:tcW w:w="80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bCs/>
                <w:color w:val="000000"/>
                <w:sz w:val="16"/>
                <w:szCs w:val="16"/>
                <w:lang w:val="en-US"/>
              </w:rPr>
              <w:t>Std.Dev.</w:t>
            </w:r>
          </w:p>
        </w:tc>
        <w:tc>
          <w:tcPr>
            <w:tcW w:w="600" w:type="dxa"/>
            <w:vMerge w:val="restart"/>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ind w:left="100"/>
              <w:rPr>
                <w:rFonts w:cs="Times New Roman"/>
                <w:szCs w:val="24"/>
                <w:lang w:val="en-US"/>
              </w:rPr>
            </w:pPr>
            <w:r w:rsidRPr="0024744D">
              <w:rPr>
                <w:rFonts w:cs="Times New Roman"/>
                <w:bCs/>
                <w:color w:val="000000"/>
                <w:sz w:val="16"/>
                <w:szCs w:val="16"/>
                <w:lang w:val="en-US"/>
              </w:rPr>
              <w:t>Rank</w:t>
            </w:r>
          </w:p>
        </w:tc>
        <w:tc>
          <w:tcPr>
            <w:tcW w:w="940" w:type="dxa"/>
            <w:vMerge/>
            <w:tcBorders>
              <w:top w:val="nil"/>
              <w:left w:val="nil"/>
              <w:bottom w:val="nil"/>
              <w:right w:val="single" w:sz="8" w:space="0" w:color="auto"/>
            </w:tcBorders>
            <w:vAlign w:val="bottom"/>
          </w:tcPr>
          <w:p w:rsidR="0030067C" w:rsidRPr="0024744D" w:rsidRDefault="0030067C" w:rsidP="009067DA">
            <w:pPr>
              <w:widowControl w:val="0"/>
              <w:autoSpaceDE w:val="0"/>
              <w:autoSpaceDN w:val="0"/>
              <w:adjustRightInd w:val="0"/>
              <w:rPr>
                <w:rFonts w:cs="Times New Roman"/>
                <w:sz w:val="8"/>
                <w:szCs w:val="8"/>
                <w:lang w:val="en-US"/>
              </w:rPr>
            </w:pP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120"/>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600" w:type="dxa"/>
            <w:vMerge/>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78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60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680" w:type="dxa"/>
            <w:vMerge/>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80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58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68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80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600" w:type="dxa"/>
            <w:vMerge/>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0"/>
                <w:szCs w:val="10"/>
                <w:lang w:val="en-US"/>
              </w:rPr>
            </w:pP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8"/>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Subject knowledge</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4.91</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1.54</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4.65</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1.36</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10</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5.63</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0.85</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0.0004</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5"/>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IT usage</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4.87</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1.54</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5.03</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1.45</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5.37</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1.13</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0.4577</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8"/>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Foreign language</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4.68</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1.61</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4.51</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1.69</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13</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4.93</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1.39</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9</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0.3940</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8"/>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Teamwork</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4.68</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1.61</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5.53</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1.29</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5.33</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1.09</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0.0001</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8"/>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Public speaking</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4.51</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1.57</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8</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5.49</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1.43</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5.63</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1.07</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0.0000</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5"/>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Critical thinking</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3.85</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1.60</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19</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4.08</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1.50</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27</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4.30</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1.33</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28</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0.3081</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r w:rsidR="0030067C" w:rsidRPr="0024744D" w:rsidTr="0030067C">
        <w:trPr>
          <w:trHeight w:val="218"/>
        </w:trPr>
        <w:tc>
          <w:tcPr>
            <w:tcW w:w="2500" w:type="dxa"/>
            <w:tcBorders>
              <w:top w:val="nil"/>
              <w:left w:val="single" w:sz="8" w:space="0" w:color="auto"/>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sz w:val="16"/>
                <w:szCs w:val="16"/>
                <w:lang w:val="en-US"/>
              </w:rPr>
              <w:t>Intelligence</w:t>
            </w:r>
          </w:p>
        </w:tc>
        <w:tc>
          <w:tcPr>
            <w:tcW w:w="60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3.46</w:t>
            </w:r>
          </w:p>
        </w:tc>
        <w:tc>
          <w:tcPr>
            <w:tcW w:w="12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7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1.71</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30</w:t>
            </w:r>
          </w:p>
        </w:tc>
        <w:tc>
          <w:tcPr>
            <w:tcW w:w="680" w:type="dxa"/>
            <w:tcBorders>
              <w:top w:val="nil"/>
              <w:left w:val="nil"/>
              <w:bottom w:val="single" w:sz="8" w:space="0" w:color="auto"/>
              <w:right w:val="nil"/>
            </w:tcBorders>
            <w:vAlign w:val="bottom"/>
          </w:tcPr>
          <w:p w:rsidR="0030067C" w:rsidRPr="0024744D" w:rsidRDefault="0030067C" w:rsidP="009067DA">
            <w:pPr>
              <w:widowControl w:val="0"/>
              <w:autoSpaceDE w:val="0"/>
              <w:autoSpaceDN w:val="0"/>
              <w:adjustRightInd w:val="0"/>
              <w:ind w:left="40"/>
              <w:jc w:val="center"/>
              <w:rPr>
                <w:rFonts w:cs="Times New Roman"/>
                <w:szCs w:val="24"/>
                <w:lang w:val="en-US"/>
              </w:rPr>
            </w:pPr>
            <w:r w:rsidRPr="0024744D">
              <w:rPr>
                <w:rFonts w:cs="Times New Roman"/>
                <w:color w:val="000000"/>
                <w:w w:val="99"/>
                <w:sz w:val="16"/>
                <w:szCs w:val="16"/>
                <w:lang w:val="en-US"/>
              </w:rPr>
              <w:t>3.96</w:t>
            </w:r>
          </w:p>
        </w:tc>
        <w:tc>
          <w:tcPr>
            <w:tcW w:w="1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rPr>
                <w:rFonts w:cs="Times New Roman"/>
                <w:sz w:val="18"/>
                <w:szCs w:val="18"/>
                <w:lang w:val="en-US"/>
              </w:rPr>
            </w:pP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1.70</w:t>
            </w:r>
          </w:p>
        </w:tc>
        <w:tc>
          <w:tcPr>
            <w:tcW w:w="5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29</w:t>
            </w:r>
          </w:p>
        </w:tc>
        <w:tc>
          <w:tcPr>
            <w:tcW w:w="68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4.38</w:t>
            </w:r>
          </w:p>
        </w:tc>
        <w:tc>
          <w:tcPr>
            <w:tcW w:w="8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1.35</w:t>
            </w:r>
          </w:p>
        </w:tc>
        <w:tc>
          <w:tcPr>
            <w:tcW w:w="60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26</w:t>
            </w:r>
          </w:p>
        </w:tc>
        <w:tc>
          <w:tcPr>
            <w:tcW w:w="940" w:type="dxa"/>
            <w:tcBorders>
              <w:top w:val="nil"/>
              <w:left w:val="nil"/>
              <w:bottom w:val="single" w:sz="8" w:space="0" w:color="auto"/>
              <w:right w:val="single" w:sz="8" w:space="0" w:color="auto"/>
            </w:tcBorders>
            <w:vAlign w:val="bottom"/>
          </w:tcPr>
          <w:p w:rsidR="0030067C" w:rsidRPr="0024744D" w:rsidRDefault="0030067C" w:rsidP="009067DA">
            <w:pPr>
              <w:widowControl w:val="0"/>
              <w:autoSpaceDE w:val="0"/>
              <w:autoSpaceDN w:val="0"/>
              <w:adjustRightInd w:val="0"/>
              <w:jc w:val="center"/>
              <w:rPr>
                <w:rFonts w:cs="Times New Roman"/>
                <w:szCs w:val="24"/>
                <w:lang w:val="en-US"/>
              </w:rPr>
            </w:pPr>
            <w:r w:rsidRPr="0024744D">
              <w:rPr>
                <w:rFonts w:cs="Times New Roman"/>
                <w:color w:val="000000"/>
                <w:w w:val="99"/>
                <w:sz w:val="16"/>
                <w:szCs w:val="16"/>
                <w:lang w:val="en-US"/>
              </w:rPr>
              <w:t>0.0133</w:t>
            </w:r>
          </w:p>
        </w:tc>
        <w:tc>
          <w:tcPr>
            <w:tcW w:w="30" w:type="dxa"/>
            <w:tcBorders>
              <w:top w:val="nil"/>
              <w:left w:val="nil"/>
              <w:bottom w:val="nil"/>
              <w:right w:val="nil"/>
            </w:tcBorders>
            <w:vAlign w:val="bottom"/>
          </w:tcPr>
          <w:p w:rsidR="0030067C" w:rsidRPr="0024744D" w:rsidRDefault="0030067C" w:rsidP="009067DA">
            <w:pPr>
              <w:widowControl w:val="0"/>
              <w:autoSpaceDE w:val="0"/>
              <w:autoSpaceDN w:val="0"/>
              <w:adjustRightInd w:val="0"/>
              <w:rPr>
                <w:rFonts w:cs="Times New Roman"/>
                <w:sz w:val="2"/>
                <w:szCs w:val="2"/>
                <w:lang w:val="en-US"/>
              </w:rPr>
            </w:pPr>
          </w:p>
        </w:tc>
      </w:tr>
    </w:tbl>
    <w:p w:rsidR="009434FA" w:rsidRPr="0024744D" w:rsidRDefault="009434FA" w:rsidP="009434FA">
      <w:pPr>
        <w:widowControl w:val="0"/>
        <w:autoSpaceDE w:val="0"/>
        <w:autoSpaceDN w:val="0"/>
        <w:adjustRightInd w:val="0"/>
        <w:ind w:left="160"/>
        <w:rPr>
          <w:rFonts w:cs="Times New Roman"/>
          <w:sz w:val="18"/>
          <w:szCs w:val="18"/>
          <w:lang w:val="en-US"/>
        </w:rPr>
      </w:pPr>
      <w:r w:rsidRPr="0024744D">
        <w:rPr>
          <w:rFonts w:cs="Times New Roman"/>
          <w:color w:val="000000"/>
          <w:sz w:val="18"/>
          <w:szCs w:val="18"/>
          <w:lang w:val="en-US"/>
        </w:rPr>
        <w:t>*p-value is given for Kruskal-Wallis ANOVA test</w:t>
      </w:r>
    </w:p>
    <w:p w:rsidR="004216E5" w:rsidRDefault="004216E5" w:rsidP="009434FA">
      <w:pPr>
        <w:spacing w:after="160" w:line="259" w:lineRule="auto"/>
        <w:rPr>
          <w:lang w:val="en-US"/>
        </w:rPr>
      </w:pPr>
    </w:p>
    <w:p w:rsidR="006B29CF" w:rsidRDefault="004216E5" w:rsidP="006B29CF">
      <w:pPr>
        <w:spacing w:after="160" w:line="259" w:lineRule="auto"/>
        <w:jc w:val="both"/>
        <w:rPr>
          <w:rFonts w:cs="Times New Roman"/>
          <w:szCs w:val="24"/>
          <w:lang w:val="en-US"/>
        </w:rPr>
      </w:pPr>
      <w:r>
        <w:rPr>
          <w:lang w:val="en-US"/>
        </w:rPr>
        <w:t>Concerning the hypothesis set for this research the following conclusions can be made: employers, students and educators</w:t>
      </w:r>
      <w:r w:rsidR="00270918">
        <w:rPr>
          <w:lang w:val="en-US"/>
        </w:rPr>
        <w:t xml:space="preserve"> have different</w:t>
      </w:r>
      <w:r w:rsidR="009D7A90">
        <w:rPr>
          <w:lang w:val="en-US"/>
        </w:rPr>
        <w:t xml:space="preserve"> </w:t>
      </w:r>
      <w:r w:rsidR="009D7A90" w:rsidRPr="0024744D">
        <w:rPr>
          <w:rFonts w:cs="Times New Roman"/>
          <w:szCs w:val="24"/>
          <w:lang w:val="en-US"/>
        </w:rPr>
        <w:t xml:space="preserve">perceptions of </w:t>
      </w:r>
      <w:r w:rsidR="009D7A90">
        <w:rPr>
          <w:rFonts w:cs="Times New Roman"/>
          <w:szCs w:val="24"/>
          <w:lang w:val="en-US"/>
        </w:rPr>
        <w:t xml:space="preserve">the </w:t>
      </w:r>
      <w:r w:rsidR="009D7A90" w:rsidRPr="0024744D">
        <w:rPr>
          <w:rFonts w:cs="Times New Roman"/>
          <w:szCs w:val="24"/>
          <w:lang w:val="en-US"/>
        </w:rPr>
        <w:t>importance of foreign language skills for employment</w:t>
      </w:r>
      <w:r w:rsidR="002077EA">
        <w:rPr>
          <w:rFonts w:cs="Times New Roman"/>
          <w:szCs w:val="24"/>
          <w:lang w:val="en-US"/>
        </w:rPr>
        <w:t>, therefore the second hypothesis</w:t>
      </w:r>
      <w:r w:rsidR="00371591">
        <w:rPr>
          <w:rFonts w:cs="Times New Roman"/>
          <w:szCs w:val="24"/>
          <w:lang w:val="en-US"/>
        </w:rPr>
        <w:t xml:space="preserve"> has been confirmed. </w:t>
      </w:r>
      <w:r w:rsidR="002077EA">
        <w:rPr>
          <w:rFonts w:cs="Times New Roman"/>
          <w:szCs w:val="24"/>
          <w:lang w:val="en-US"/>
        </w:rPr>
        <w:t>The first hypothesis</w:t>
      </w:r>
      <w:r w:rsidR="00371591">
        <w:rPr>
          <w:rFonts w:cs="Times New Roman"/>
          <w:szCs w:val="24"/>
          <w:lang w:val="en-US"/>
        </w:rPr>
        <w:t xml:space="preserve"> has also been proven as employers </w:t>
      </w:r>
      <w:r w:rsidR="00270918" w:rsidRPr="0024744D">
        <w:rPr>
          <w:rFonts w:cs="Times New Roman"/>
          <w:szCs w:val="24"/>
          <w:lang w:val="en-US"/>
        </w:rPr>
        <w:t xml:space="preserve">in Croatia value the importance of foreign </w:t>
      </w:r>
      <w:r w:rsidR="00270918" w:rsidRPr="0024744D">
        <w:rPr>
          <w:rFonts w:cs="Times New Roman"/>
          <w:szCs w:val="24"/>
          <w:lang w:val="en-US"/>
        </w:rPr>
        <w:lastRenderedPageBreak/>
        <w:t>language skills.</w:t>
      </w:r>
      <w:r w:rsidR="00CC7D86">
        <w:rPr>
          <w:rFonts w:cs="Times New Roman"/>
          <w:szCs w:val="24"/>
          <w:lang w:val="en-US"/>
        </w:rPr>
        <w:t xml:space="preserve"> The third hypothesis</w:t>
      </w:r>
      <w:r w:rsidR="00B34C0D">
        <w:rPr>
          <w:rFonts w:cs="Times New Roman"/>
          <w:szCs w:val="24"/>
          <w:lang w:val="en-US"/>
        </w:rPr>
        <w:t xml:space="preserve"> has been rejected as the results show that</w:t>
      </w:r>
      <w:r w:rsidR="00371591">
        <w:rPr>
          <w:rFonts w:cs="Times New Roman"/>
          <w:szCs w:val="24"/>
          <w:lang w:val="en-US"/>
        </w:rPr>
        <w:t xml:space="preserve"> </w:t>
      </w:r>
      <w:r w:rsidR="00B34C0D">
        <w:rPr>
          <w:rFonts w:cs="Times New Roman"/>
          <w:szCs w:val="24"/>
          <w:lang w:val="en-US"/>
        </w:rPr>
        <w:t xml:space="preserve">students </w:t>
      </w:r>
      <w:r w:rsidR="00371591" w:rsidRPr="0024744D">
        <w:rPr>
          <w:rFonts w:cs="Times New Roman"/>
          <w:szCs w:val="24"/>
          <w:lang w:val="en-US"/>
        </w:rPr>
        <w:t xml:space="preserve">in Croatia </w:t>
      </w:r>
      <w:r w:rsidR="001461B5">
        <w:rPr>
          <w:rFonts w:cs="Times New Roman"/>
          <w:szCs w:val="24"/>
          <w:lang w:val="en-US"/>
        </w:rPr>
        <w:t>consider</w:t>
      </w:r>
      <w:r w:rsidR="00371591">
        <w:rPr>
          <w:rFonts w:cs="Times New Roman"/>
          <w:szCs w:val="24"/>
          <w:lang w:val="en-US"/>
        </w:rPr>
        <w:t xml:space="preserve"> </w:t>
      </w:r>
      <w:r w:rsidR="00371591" w:rsidRPr="0024744D">
        <w:rPr>
          <w:rFonts w:cs="Times New Roman"/>
          <w:szCs w:val="24"/>
          <w:lang w:val="en-US"/>
        </w:rPr>
        <w:t>fore</w:t>
      </w:r>
      <w:r w:rsidR="00371591">
        <w:rPr>
          <w:rFonts w:cs="Times New Roman"/>
          <w:szCs w:val="24"/>
          <w:lang w:val="en-US"/>
        </w:rPr>
        <w:t xml:space="preserve">ign language skills </w:t>
      </w:r>
      <w:r w:rsidR="001461B5">
        <w:rPr>
          <w:rFonts w:cs="Times New Roman"/>
          <w:szCs w:val="24"/>
          <w:lang w:val="en-US"/>
        </w:rPr>
        <w:t xml:space="preserve">more important </w:t>
      </w:r>
      <w:r w:rsidR="009B74DA">
        <w:rPr>
          <w:rFonts w:cs="Times New Roman"/>
          <w:szCs w:val="24"/>
          <w:lang w:val="en-US"/>
        </w:rPr>
        <w:t xml:space="preserve">for employability </w:t>
      </w:r>
      <w:r w:rsidR="00371591">
        <w:rPr>
          <w:rFonts w:cs="Times New Roman"/>
          <w:szCs w:val="24"/>
          <w:lang w:val="en-US"/>
        </w:rPr>
        <w:t xml:space="preserve">than </w:t>
      </w:r>
      <w:r w:rsidR="00181512">
        <w:rPr>
          <w:rFonts w:cs="Times New Roman"/>
          <w:szCs w:val="24"/>
          <w:lang w:val="en-US"/>
        </w:rPr>
        <w:t>employers.</w:t>
      </w:r>
      <w:r w:rsidR="006D077D">
        <w:rPr>
          <w:rFonts w:cs="Times New Roman"/>
          <w:szCs w:val="24"/>
          <w:lang w:val="en-US"/>
        </w:rPr>
        <w:t xml:space="preserve"> </w:t>
      </w:r>
      <w:r w:rsidR="00C6731F">
        <w:rPr>
          <w:rFonts w:cs="Times New Roman"/>
          <w:szCs w:val="24"/>
          <w:lang w:val="en-US"/>
        </w:rPr>
        <w:t xml:space="preserve">Finally, from the data presented one can conclude that </w:t>
      </w:r>
      <w:r w:rsidR="006D077D">
        <w:rPr>
          <w:rFonts w:cs="Times New Roman"/>
          <w:szCs w:val="24"/>
          <w:lang w:val="en-US"/>
        </w:rPr>
        <w:t xml:space="preserve">employers are quite satisfied with the contribution of teaching at HEI to the development of foreign language skills in students, so </w:t>
      </w:r>
      <w:r w:rsidR="00CC7D86">
        <w:rPr>
          <w:rFonts w:cs="Times New Roman"/>
          <w:szCs w:val="24"/>
          <w:lang w:val="en-US"/>
        </w:rPr>
        <w:t>the fourth hypothesis</w:t>
      </w:r>
      <w:r w:rsidR="006D077D">
        <w:rPr>
          <w:rFonts w:cs="Times New Roman"/>
          <w:szCs w:val="24"/>
          <w:lang w:val="en-US"/>
        </w:rPr>
        <w:t xml:space="preserve"> is also accepted.</w:t>
      </w:r>
      <w:r w:rsidR="004B77B4">
        <w:rPr>
          <w:rFonts w:cs="Times New Roman"/>
          <w:szCs w:val="24"/>
          <w:lang w:val="en-US"/>
        </w:rPr>
        <w:t xml:space="preserve"> </w:t>
      </w:r>
    </w:p>
    <w:p w:rsidR="00270918" w:rsidRDefault="004B77B4" w:rsidP="006B29CF">
      <w:pPr>
        <w:spacing w:after="160" w:line="259" w:lineRule="auto"/>
        <w:jc w:val="both"/>
        <w:rPr>
          <w:rFonts w:cs="Times New Roman"/>
          <w:szCs w:val="24"/>
          <w:lang w:val="en-US"/>
        </w:rPr>
      </w:pPr>
      <w:r>
        <w:rPr>
          <w:rFonts w:cs="Times New Roman"/>
          <w:szCs w:val="24"/>
          <w:lang w:val="en-US"/>
        </w:rPr>
        <w:t xml:space="preserve">In line with the literature review, </w:t>
      </w:r>
      <w:r w:rsidR="00556F52">
        <w:rPr>
          <w:rFonts w:cs="Times New Roman"/>
          <w:szCs w:val="24"/>
          <w:lang w:val="en-US"/>
        </w:rPr>
        <w:t>the findings of this study indicate that foreign language skills offer a compe</w:t>
      </w:r>
      <w:r w:rsidR="006B29CF">
        <w:rPr>
          <w:rFonts w:cs="Times New Roman"/>
          <w:szCs w:val="24"/>
          <w:lang w:val="en-US"/>
        </w:rPr>
        <w:t>titive advantage for employment, not only for the new graduates themselves, but also for the company and all stakeholders in the process of the acquisition of foreign language skills, i.e. students, educators, need to be aware of that</w:t>
      </w:r>
      <w:r w:rsidR="00270918" w:rsidRPr="0024744D">
        <w:rPr>
          <w:rFonts w:cs="Times New Roman"/>
          <w:szCs w:val="24"/>
          <w:lang w:val="en-US"/>
        </w:rPr>
        <w:t>.</w:t>
      </w:r>
    </w:p>
    <w:p w:rsidR="00120D38" w:rsidRPr="0024744D" w:rsidRDefault="00120D38" w:rsidP="006B29CF">
      <w:pPr>
        <w:spacing w:after="160" w:line="259" w:lineRule="auto"/>
        <w:jc w:val="both"/>
        <w:rPr>
          <w:rFonts w:cs="Times New Roman"/>
          <w:szCs w:val="24"/>
          <w:lang w:val="en-US"/>
        </w:rPr>
      </w:pPr>
    </w:p>
    <w:p w:rsidR="0081429E" w:rsidRPr="0024744D" w:rsidRDefault="0081429E" w:rsidP="007740FE">
      <w:pPr>
        <w:pStyle w:val="ListParagraph"/>
        <w:numPr>
          <w:ilvl w:val="0"/>
          <w:numId w:val="5"/>
        </w:numPr>
        <w:rPr>
          <w:b/>
          <w:color w:val="000000"/>
          <w:szCs w:val="24"/>
          <w:lang w:val="en-US"/>
        </w:rPr>
      </w:pPr>
      <w:r w:rsidRPr="0024744D">
        <w:rPr>
          <w:b/>
          <w:color w:val="000000"/>
          <w:szCs w:val="24"/>
          <w:lang w:val="en-US"/>
        </w:rPr>
        <w:t>Conclusion</w:t>
      </w:r>
    </w:p>
    <w:p w:rsidR="002C3067" w:rsidRPr="0024744D" w:rsidRDefault="002C3067" w:rsidP="007178A0">
      <w:pPr>
        <w:spacing w:after="160" w:line="259" w:lineRule="auto"/>
        <w:jc w:val="both"/>
        <w:rPr>
          <w:b/>
          <w:szCs w:val="24"/>
          <w:lang w:val="en-US"/>
        </w:rPr>
      </w:pPr>
    </w:p>
    <w:p w:rsidR="007178A0" w:rsidRPr="0024744D" w:rsidRDefault="00FF547E" w:rsidP="007178A0">
      <w:pPr>
        <w:spacing w:after="160" w:line="259" w:lineRule="auto"/>
        <w:jc w:val="both"/>
        <w:rPr>
          <w:szCs w:val="24"/>
          <w:lang w:val="en-US"/>
        </w:rPr>
      </w:pPr>
      <w:r w:rsidRPr="0024744D">
        <w:rPr>
          <w:szCs w:val="24"/>
          <w:lang w:val="en-US"/>
        </w:rPr>
        <w:t xml:space="preserve">Aim of this research was to show how important </w:t>
      </w:r>
      <w:r w:rsidR="007178A0" w:rsidRPr="0024744D">
        <w:rPr>
          <w:szCs w:val="24"/>
          <w:lang w:val="en-US"/>
        </w:rPr>
        <w:t xml:space="preserve">foreign </w:t>
      </w:r>
      <w:r w:rsidRPr="0024744D">
        <w:rPr>
          <w:szCs w:val="24"/>
          <w:lang w:val="en-US"/>
        </w:rPr>
        <w:t xml:space="preserve">language skills are </w:t>
      </w:r>
      <w:r w:rsidR="0062754C">
        <w:rPr>
          <w:szCs w:val="24"/>
          <w:lang w:val="en-US"/>
        </w:rPr>
        <w:t xml:space="preserve">for employment </w:t>
      </w:r>
      <w:r w:rsidRPr="0024744D">
        <w:rPr>
          <w:szCs w:val="24"/>
          <w:lang w:val="en-US"/>
        </w:rPr>
        <w:t>from the perspective of employers</w:t>
      </w:r>
      <w:r w:rsidR="0062754C">
        <w:rPr>
          <w:szCs w:val="24"/>
          <w:lang w:val="en-US"/>
        </w:rPr>
        <w:t xml:space="preserve">, students and educators. In </w:t>
      </w:r>
      <w:r w:rsidR="008318DD">
        <w:rPr>
          <w:szCs w:val="24"/>
          <w:lang w:val="en-US"/>
        </w:rPr>
        <w:t>this research, e</w:t>
      </w:r>
      <w:r w:rsidR="008318DD" w:rsidRPr="0024744D">
        <w:rPr>
          <w:szCs w:val="24"/>
          <w:lang w:val="en-US"/>
        </w:rPr>
        <w:t>mployers’</w:t>
      </w:r>
      <w:r w:rsidR="007178A0" w:rsidRPr="0024744D">
        <w:rPr>
          <w:szCs w:val="24"/>
          <w:lang w:val="en-US"/>
        </w:rPr>
        <w:t xml:space="preserve"> perception is given </w:t>
      </w:r>
      <w:r w:rsidR="00F14B49" w:rsidRPr="0024744D">
        <w:rPr>
          <w:szCs w:val="24"/>
          <w:lang w:val="en-US"/>
        </w:rPr>
        <w:t>more</w:t>
      </w:r>
      <w:r w:rsidR="007178A0" w:rsidRPr="0024744D">
        <w:rPr>
          <w:szCs w:val="24"/>
          <w:lang w:val="en-US"/>
        </w:rPr>
        <w:t xml:space="preserve"> emphasis due to the fact that </w:t>
      </w:r>
      <w:r w:rsidRPr="0024744D">
        <w:rPr>
          <w:szCs w:val="24"/>
          <w:lang w:val="en-US"/>
        </w:rPr>
        <w:t xml:space="preserve">employers </w:t>
      </w:r>
      <w:r w:rsidR="007178A0" w:rsidRPr="0024744D">
        <w:rPr>
          <w:szCs w:val="24"/>
          <w:lang w:val="en-US"/>
        </w:rPr>
        <w:t>are the ones who recruit</w:t>
      </w:r>
      <w:r w:rsidR="001646CD" w:rsidRPr="0024744D">
        <w:rPr>
          <w:szCs w:val="24"/>
          <w:lang w:val="en-US"/>
        </w:rPr>
        <w:t xml:space="preserve"> graduates</w:t>
      </w:r>
      <w:r w:rsidR="0016443C">
        <w:rPr>
          <w:szCs w:val="24"/>
          <w:lang w:val="en-US"/>
        </w:rPr>
        <w:t xml:space="preserve">, their opinion is crucial </w:t>
      </w:r>
      <w:r w:rsidRPr="0024744D">
        <w:rPr>
          <w:szCs w:val="24"/>
          <w:lang w:val="en-US"/>
        </w:rPr>
        <w:t>when c</w:t>
      </w:r>
      <w:r w:rsidR="007178A0" w:rsidRPr="0024744D">
        <w:rPr>
          <w:szCs w:val="24"/>
          <w:lang w:val="en-US"/>
        </w:rPr>
        <w:t>onsidering employability.</w:t>
      </w:r>
    </w:p>
    <w:p w:rsidR="00A07B23" w:rsidRDefault="00855055" w:rsidP="00EF2274">
      <w:pPr>
        <w:pStyle w:val="ListParagraph"/>
        <w:ind w:left="0"/>
        <w:jc w:val="both"/>
        <w:rPr>
          <w:rFonts w:cs="Times New Roman"/>
          <w:szCs w:val="24"/>
          <w:lang w:val="en-US"/>
        </w:rPr>
      </w:pPr>
      <w:r w:rsidRPr="0024744D">
        <w:rPr>
          <w:rFonts w:cs="Times New Roman"/>
          <w:szCs w:val="24"/>
          <w:lang w:val="en-US"/>
        </w:rPr>
        <w:t xml:space="preserve">Despite the fact that the sample is not large and does not portray all the corporations </w:t>
      </w:r>
      <w:r w:rsidR="00135F7A">
        <w:rPr>
          <w:rFonts w:cs="Times New Roman"/>
          <w:szCs w:val="24"/>
          <w:lang w:val="en-US"/>
        </w:rPr>
        <w:t>that</w:t>
      </w:r>
      <w:r w:rsidRPr="0024744D">
        <w:rPr>
          <w:rFonts w:cs="Times New Roman"/>
          <w:szCs w:val="24"/>
          <w:lang w:val="en-US"/>
        </w:rPr>
        <w:t xml:space="preserve"> employ graduate students in </w:t>
      </w:r>
      <w:r w:rsidR="00593049" w:rsidRPr="0024744D">
        <w:rPr>
          <w:rFonts w:cs="Times New Roman"/>
          <w:szCs w:val="24"/>
          <w:lang w:val="en-US"/>
        </w:rPr>
        <w:t xml:space="preserve">Eastern </w:t>
      </w:r>
      <w:r w:rsidRPr="0024744D">
        <w:rPr>
          <w:rFonts w:cs="Times New Roman"/>
          <w:szCs w:val="24"/>
          <w:lang w:val="en-US"/>
        </w:rPr>
        <w:t xml:space="preserve">Croatia, </w:t>
      </w:r>
      <w:r w:rsidR="00135F7A">
        <w:rPr>
          <w:rFonts w:cs="Times New Roman"/>
          <w:szCs w:val="24"/>
          <w:lang w:val="en-US"/>
        </w:rPr>
        <w:t xml:space="preserve">the study has a number of implications. First, students need to be aware of </w:t>
      </w:r>
      <w:r w:rsidRPr="0024744D">
        <w:rPr>
          <w:rFonts w:cs="Times New Roman"/>
          <w:szCs w:val="24"/>
          <w:lang w:val="en-US"/>
        </w:rPr>
        <w:t xml:space="preserve">the changes regarding foreign language skills which they should be </w:t>
      </w:r>
      <w:r w:rsidR="00135F7A">
        <w:rPr>
          <w:rFonts w:cs="Times New Roman"/>
          <w:szCs w:val="24"/>
          <w:lang w:val="en-US"/>
        </w:rPr>
        <w:t>acquiring during HE</w:t>
      </w:r>
      <w:r w:rsidRPr="0024744D">
        <w:rPr>
          <w:rFonts w:cs="Times New Roman"/>
          <w:szCs w:val="24"/>
          <w:lang w:val="en-US"/>
        </w:rPr>
        <w:t xml:space="preserve"> because it will </w:t>
      </w:r>
      <w:r w:rsidR="00F14B49" w:rsidRPr="0024744D">
        <w:rPr>
          <w:rFonts w:cs="Times New Roman"/>
          <w:szCs w:val="24"/>
          <w:lang w:val="en-US"/>
        </w:rPr>
        <w:t xml:space="preserve">be </w:t>
      </w:r>
      <w:r w:rsidRPr="0024744D">
        <w:rPr>
          <w:rFonts w:cs="Times New Roman"/>
          <w:szCs w:val="24"/>
          <w:lang w:val="en-US"/>
        </w:rPr>
        <w:t>an advantage</w:t>
      </w:r>
      <w:r w:rsidR="00204892" w:rsidRPr="0024744D">
        <w:rPr>
          <w:rFonts w:cs="Times New Roman"/>
          <w:szCs w:val="24"/>
          <w:lang w:val="en-US"/>
        </w:rPr>
        <w:t xml:space="preserve"> for them</w:t>
      </w:r>
      <w:r w:rsidRPr="0024744D">
        <w:rPr>
          <w:rFonts w:cs="Times New Roman"/>
          <w:szCs w:val="24"/>
          <w:lang w:val="en-US"/>
        </w:rPr>
        <w:t xml:space="preserve"> while applying for </w:t>
      </w:r>
      <w:r w:rsidR="00B319ED">
        <w:rPr>
          <w:rFonts w:cs="Times New Roman"/>
          <w:szCs w:val="24"/>
          <w:lang w:val="en-US"/>
        </w:rPr>
        <w:t xml:space="preserve">their </w:t>
      </w:r>
      <w:r w:rsidRPr="0024744D">
        <w:rPr>
          <w:rFonts w:cs="Times New Roman"/>
          <w:szCs w:val="24"/>
          <w:lang w:val="en-US"/>
        </w:rPr>
        <w:t xml:space="preserve">future </w:t>
      </w:r>
      <w:r w:rsidR="00135F7A">
        <w:rPr>
          <w:rFonts w:cs="Times New Roman"/>
          <w:szCs w:val="24"/>
          <w:lang w:val="en-US"/>
        </w:rPr>
        <w:t>jobs</w:t>
      </w:r>
      <w:r w:rsidRPr="0024744D">
        <w:rPr>
          <w:rFonts w:cs="Times New Roman"/>
          <w:szCs w:val="24"/>
          <w:lang w:val="en-US"/>
        </w:rPr>
        <w:t>.</w:t>
      </w:r>
      <w:r w:rsidR="00AA566C">
        <w:rPr>
          <w:rFonts w:cs="Times New Roman"/>
          <w:szCs w:val="24"/>
          <w:lang w:val="en-US"/>
        </w:rPr>
        <w:t xml:space="preserve"> Secondly, based on the findings educators might decide to redesign their courses and put more emphasis on developing foreign language skills. This will improve the quality of the teaching at HEI, better prepare students for the labor market and therefore raise the level of their satisfaction with education at HEI. Finally, employers will,</w:t>
      </w:r>
      <w:r w:rsidR="00FD408F">
        <w:rPr>
          <w:rFonts w:cs="Times New Roman"/>
          <w:szCs w:val="24"/>
          <w:lang w:val="en-US"/>
        </w:rPr>
        <w:t xml:space="preserve"> thanks to the changes, </w:t>
      </w:r>
      <w:r w:rsidR="00A07B23">
        <w:rPr>
          <w:rFonts w:cs="Times New Roman"/>
          <w:szCs w:val="24"/>
          <w:lang w:val="en-US"/>
        </w:rPr>
        <w:t>be more pleased as the new graduates will have a set of skills needed on the workplace.</w:t>
      </w:r>
    </w:p>
    <w:p w:rsidR="00A07B23" w:rsidRDefault="00A07B23" w:rsidP="00EF2274">
      <w:pPr>
        <w:pStyle w:val="ListParagraph"/>
        <w:ind w:left="0"/>
        <w:jc w:val="both"/>
        <w:rPr>
          <w:rFonts w:cs="Times New Roman"/>
          <w:szCs w:val="24"/>
          <w:lang w:val="en-US"/>
        </w:rPr>
      </w:pPr>
    </w:p>
    <w:p w:rsidR="00D40356" w:rsidRDefault="00A07B23" w:rsidP="00D40356">
      <w:pPr>
        <w:pStyle w:val="ListParagraph"/>
        <w:ind w:left="0"/>
        <w:jc w:val="both"/>
        <w:rPr>
          <w:rFonts w:cs="Times New Roman"/>
          <w:color w:val="000000"/>
          <w:szCs w:val="24"/>
          <w:lang w:val="en-US"/>
        </w:rPr>
      </w:pPr>
      <w:r>
        <w:rPr>
          <w:rFonts w:cs="Times New Roman"/>
          <w:szCs w:val="24"/>
          <w:lang w:val="en-US"/>
        </w:rPr>
        <w:t>Further research is needed which will include</w:t>
      </w:r>
      <w:r w:rsidR="00E91DEB">
        <w:rPr>
          <w:rFonts w:cs="Times New Roman"/>
          <w:szCs w:val="24"/>
          <w:lang w:val="en-US"/>
        </w:rPr>
        <w:t xml:space="preserve"> other HEI in comparison</w:t>
      </w:r>
      <w:r w:rsidR="00154631">
        <w:rPr>
          <w:rFonts w:cs="Times New Roman"/>
          <w:szCs w:val="24"/>
          <w:lang w:val="en-US"/>
        </w:rPr>
        <w:t xml:space="preserve">. Also, comparison of employers’ perception of importance of foreign language skills with other countries in the European Union </w:t>
      </w:r>
      <w:r w:rsidR="0070216D">
        <w:rPr>
          <w:rFonts w:cs="Times New Roman"/>
          <w:szCs w:val="24"/>
          <w:lang w:val="en-US"/>
        </w:rPr>
        <w:t xml:space="preserve">could be </w:t>
      </w:r>
      <w:r w:rsidR="00CC7D86">
        <w:rPr>
          <w:rFonts w:cs="Times New Roman"/>
          <w:szCs w:val="24"/>
          <w:lang w:val="en-US"/>
        </w:rPr>
        <w:t>insightful</w:t>
      </w:r>
      <w:r w:rsidR="0070216D">
        <w:rPr>
          <w:rFonts w:cs="Times New Roman"/>
          <w:szCs w:val="24"/>
          <w:lang w:val="en-US"/>
        </w:rPr>
        <w:t xml:space="preserve"> and </w:t>
      </w:r>
      <w:r w:rsidR="00296F08">
        <w:rPr>
          <w:rFonts w:cs="Times New Roman"/>
          <w:szCs w:val="24"/>
          <w:lang w:val="en-US"/>
        </w:rPr>
        <w:t>should</w:t>
      </w:r>
      <w:r w:rsidR="001620C5">
        <w:rPr>
          <w:rFonts w:cs="Times New Roman"/>
          <w:szCs w:val="24"/>
          <w:lang w:val="en-US"/>
        </w:rPr>
        <w:t xml:space="preserve"> </w:t>
      </w:r>
      <w:r w:rsidR="0070216D">
        <w:rPr>
          <w:rFonts w:cs="Times New Roman"/>
          <w:szCs w:val="24"/>
          <w:lang w:val="en-US"/>
        </w:rPr>
        <w:t xml:space="preserve">therefore </w:t>
      </w:r>
      <w:r w:rsidR="00154631">
        <w:rPr>
          <w:rFonts w:cs="Times New Roman"/>
          <w:szCs w:val="24"/>
          <w:lang w:val="en-US"/>
        </w:rPr>
        <w:t>be explored.</w:t>
      </w:r>
    </w:p>
    <w:p w:rsidR="00D40356" w:rsidRDefault="00D40356" w:rsidP="00D40356">
      <w:pPr>
        <w:pStyle w:val="ListParagraph"/>
        <w:ind w:left="0"/>
        <w:jc w:val="both"/>
        <w:rPr>
          <w:rFonts w:cs="Times New Roman"/>
          <w:color w:val="000000"/>
          <w:szCs w:val="24"/>
          <w:lang w:val="en-US"/>
        </w:rPr>
      </w:pPr>
    </w:p>
    <w:p w:rsidR="00D40356" w:rsidRDefault="00D40356" w:rsidP="00D40356">
      <w:pPr>
        <w:pStyle w:val="ListParagraph"/>
        <w:ind w:left="0"/>
        <w:jc w:val="both"/>
        <w:rPr>
          <w:rFonts w:cs="Times New Roman"/>
          <w:color w:val="000000"/>
          <w:szCs w:val="24"/>
          <w:lang w:val="en-US"/>
        </w:rPr>
      </w:pPr>
    </w:p>
    <w:p w:rsidR="00941485" w:rsidRDefault="00941485" w:rsidP="00D40356">
      <w:pPr>
        <w:pStyle w:val="ListParagraph"/>
        <w:ind w:left="0"/>
        <w:jc w:val="both"/>
        <w:rPr>
          <w:b/>
          <w:szCs w:val="24"/>
          <w:lang w:val="en-US"/>
        </w:rPr>
      </w:pPr>
      <w:r w:rsidRPr="0024744D">
        <w:rPr>
          <w:b/>
          <w:szCs w:val="24"/>
          <w:lang w:val="en-US"/>
        </w:rPr>
        <w:t>REFERENCES</w:t>
      </w:r>
    </w:p>
    <w:p w:rsidR="00D40356" w:rsidRPr="00D40356" w:rsidRDefault="00D40356" w:rsidP="00D40356">
      <w:pPr>
        <w:pStyle w:val="ListParagraph"/>
        <w:ind w:left="0"/>
        <w:jc w:val="both"/>
        <w:rPr>
          <w:rFonts w:cs="Times New Roman"/>
          <w:szCs w:val="24"/>
          <w:lang w:val="en-US"/>
        </w:rPr>
      </w:pPr>
    </w:p>
    <w:p w:rsidR="00941485" w:rsidRPr="0024744D" w:rsidRDefault="00941485" w:rsidP="00EA1DBB">
      <w:pPr>
        <w:tabs>
          <w:tab w:val="left" w:pos="5430"/>
        </w:tabs>
        <w:jc w:val="both"/>
        <w:rPr>
          <w:rFonts w:cs="Times New Roman"/>
          <w:szCs w:val="24"/>
          <w:lang w:val="en-US"/>
        </w:rPr>
      </w:pPr>
    </w:p>
    <w:p w:rsidR="00941485" w:rsidRPr="0024744D" w:rsidRDefault="00941485" w:rsidP="00EA1DBB">
      <w:pPr>
        <w:spacing w:after="240"/>
        <w:rPr>
          <w:rFonts w:eastAsia="Times New Roman" w:cs="Times New Roman"/>
          <w:szCs w:val="24"/>
          <w:lang w:val="en-US" w:eastAsia="hr-HR"/>
        </w:rPr>
      </w:pPr>
      <w:r w:rsidRPr="0024744D">
        <w:rPr>
          <w:rFonts w:eastAsia="Times New Roman" w:cs="Times New Roman"/>
          <w:szCs w:val="24"/>
          <w:lang w:val="en-US" w:eastAsia="hr-HR"/>
        </w:rPr>
        <w:t xml:space="preserve">Archer, W. and Davison, J. (2008): </w:t>
      </w:r>
      <w:r w:rsidR="002A449A">
        <w:rPr>
          <w:rFonts w:eastAsia="Times New Roman" w:cs="Times New Roman"/>
          <w:b/>
          <w:i/>
          <w:szCs w:val="24"/>
          <w:lang w:val="en-US" w:eastAsia="hr-HR"/>
        </w:rPr>
        <w:t>Graduate E</w:t>
      </w:r>
      <w:r w:rsidR="00C62DF0">
        <w:rPr>
          <w:rFonts w:eastAsia="Times New Roman" w:cs="Times New Roman"/>
          <w:b/>
          <w:i/>
          <w:szCs w:val="24"/>
          <w:lang w:val="en-US" w:eastAsia="hr-HR"/>
        </w:rPr>
        <w:t>mployability: What Do Employers Think and W</w:t>
      </w:r>
      <w:r w:rsidRPr="0024744D">
        <w:rPr>
          <w:rFonts w:eastAsia="Times New Roman" w:cs="Times New Roman"/>
          <w:b/>
          <w:i/>
          <w:szCs w:val="24"/>
          <w:lang w:val="en-US" w:eastAsia="hr-HR"/>
        </w:rPr>
        <w:t xml:space="preserve">ant?, </w:t>
      </w:r>
      <w:r w:rsidRPr="0024744D">
        <w:rPr>
          <w:rFonts w:eastAsia="Times New Roman" w:cs="Times New Roman"/>
          <w:szCs w:val="24"/>
          <w:lang w:val="en-US" w:eastAsia="hr-HR"/>
        </w:rPr>
        <w:t>The Council for Industry and Higher Education (CIHE), London</w:t>
      </w: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Bennett, Roger (2002) </w:t>
      </w:r>
      <w:r w:rsidRPr="0024744D">
        <w:rPr>
          <w:rFonts w:cs="Times New Roman"/>
          <w:b/>
          <w:i/>
          <w:szCs w:val="24"/>
          <w:lang w:val="en-US"/>
        </w:rPr>
        <w:t>Employers' Demands for Personal Transferable Skills in Graduates</w:t>
      </w:r>
      <w:r w:rsidRPr="0024744D">
        <w:rPr>
          <w:rFonts w:cs="Times New Roman"/>
          <w:szCs w:val="24"/>
          <w:lang w:val="en-US"/>
        </w:rPr>
        <w:t>: a content analysis of 1000 job advertisements and an associated empirical study, Journal of Vocational Education &amp; Training, 54:4, 457-476, DOI: 10.1080/13636820200200209</w:t>
      </w:r>
    </w:p>
    <w:p w:rsidR="00941485" w:rsidRPr="0024744D" w:rsidRDefault="00941485" w:rsidP="00EA1DBB">
      <w:pPr>
        <w:rPr>
          <w:rFonts w:cs="Times New Roman"/>
          <w:szCs w:val="24"/>
          <w:lang w:val="en-US"/>
        </w:rPr>
      </w:pPr>
    </w:p>
    <w:p w:rsidR="00941485" w:rsidRPr="0024744D" w:rsidRDefault="00941485" w:rsidP="00EA1DBB">
      <w:pPr>
        <w:rPr>
          <w:rFonts w:cs="Times New Roman"/>
          <w:szCs w:val="24"/>
          <w:lang w:val="en-US"/>
        </w:rPr>
      </w:pPr>
      <w:r w:rsidRPr="0024744D">
        <w:rPr>
          <w:rFonts w:cs="Times New Roman"/>
          <w:szCs w:val="24"/>
          <w:lang w:val="en-US"/>
        </w:rPr>
        <w:t xml:space="preserve">Born Global. (2014). </w:t>
      </w:r>
      <w:r w:rsidRPr="0024744D">
        <w:rPr>
          <w:rFonts w:cs="Times New Roman"/>
          <w:b/>
          <w:i/>
          <w:szCs w:val="24"/>
          <w:lang w:val="en-US"/>
        </w:rPr>
        <w:t>Summary of Interim Findings</w:t>
      </w:r>
      <w:r w:rsidRPr="0024744D">
        <w:rPr>
          <w:rFonts w:cs="Times New Roman"/>
          <w:szCs w:val="24"/>
          <w:lang w:val="en-US"/>
        </w:rPr>
        <w:t>. The British Academy.</w:t>
      </w:r>
    </w:p>
    <w:p w:rsidR="00941485" w:rsidRPr="0024744D" w:rsidRDefault="00941485" w:rsidP="00EA1DBB">
      <w:pPr>
        <w:autoSpaceDE w:val="0"/>
        <w:autoSpaceDN w:val="0"/>
        <w:adjustRightInd w:val="0"/>
        <w:rPr>
          <w:rFonts w:cs="Times New Roman"/>
          <w:szCs w:val="24"/>
          <w:lang w:val="en-US"/>
        </w:rPr>
      </w:pPr>
    </w:p>
    <w:p w:rsidR="00F23331" w:rsidRPr="0024744D" w:rsidRDefault="00F23331" w:rsidP="00EA1DBB">
      <w:pPr>
        <w:autoSpaceDE w:val="0"/>
        <w:autoSpaceDN w:val="0"/>
        <w:adjustRightInd w:val="0"/>
        <w:rPr>
          <w:rFonts w:cs="Times New Roman"/>
          <w:szCs w:val="24"/>
          <w:lang w:val="en-US"/>
        </w:rPr>
      </w:pPr>
      <w:r w:rsidRPr="0024744D">
        <w:rPr>
          <w:rFonts w:cs="Times New Roman"/>
          <w:szCs w:val="24"/>
          <w:lang w:val="en-US"/>
        </w:rPr>
        <w:t xml:space="preserve">Brannen, Mary Yoko, Piekkari, Rebecca and Tietze, Susanne (2014). </w:t>
      </w:r>
      <w:r w:rsidRPr="0024744D">
        <w:rPr>
          <w:rFonts w:cs="Times New Roman"/>
          <w:b/>
          <w:i/>
          <w:szCs w:val="24"/>
          <w:lang w:val="en-US"/>
        </w:rPr>
        <w:t xml:space="preserve">The </w:t>
      </w:r>
      <w:r w:rsidR="00214F5E">
        <w:rPr>
          <w:rFonts w:cs="Times New Roman"/>
          <w:b/>
          <w:i/>
          <w:szCs w:val="24"/>
          <w:lang w:val="en-US"/>
        </w:rPr>
        <w:t>Multifaceted Role of Language i</w:t>
      </w:r>
      <w:r w:rsidR="00C62DF0" w:rsidRPr="0024744D">
        <w:rPr>
          <w:rFonts w:cs="Times New Roman"/>
          <w:b/>
          <w:i/>
          <w:szCs w:val="24"/>
          <w:lang w:val="en-US"/>
        </w:rPr>
        <w:t xml:space="preserve">n International Business: </w:t>
      </w:r>
      <w:r w:rsidRPr="0024744D">
        <w:rPr>
          <w:rFonts w:cs="Times New Roman"/>
          <w:b/>
          <w:i/>
          <w:szCs w:val="24"/>
          <w:lang w:val="en-US"/>
        </w:rPr>
        <w:t xml:space="preserve">Unpacking </w:t>
      </w:r>
      <w:r w:rsidR="00214F5E">
        <w:rPr>
          <w:rFonts w:cs="Times New Roman"/>
          <w:b/>
          <w:i/>
          <w:szCs w:val="24"/>
          <w:lang w:val="en-US"/>
        </w:rPr>
        <w:t>the Forms, Functions and Features o</w:t>
      </w:r>
      <w:r w:rsidR="00C62DF0" w:rsidRPr="0024744D">
        <w:rPr>
          <w:rFonts w:cs="Times New Roman"/>
          <w:b/>
          <w:i/>
          <w:szCs w:val="24"/>
          <w:lang w:val="en-US"/>
        </w:rPr>
        <w:t xml:space="preserve">f </w:t>
      </w:r>
      <w:r w:rsidR="00214F5E">
        <w:rPr>
          <w:rFonts w:cs="Times New Roman"/>
          <w:b/>
          <w:i/>
          <w:szCs w:val="24"/>
          <w:lang w:val="en-US"/>
        </w:rPr>
        <w:lastRenderedPageBreak/>
        <w:t>a Critical Challenge t</w:t>
      </w:r>
      <w:r w:rsidR="00C62DF0" w:rsidRPr="0024744D">
        <w:rPr>
          <w:rFonts w:cs="Times New Roman"/>
          <w:b/>
          <w:i/>
          <w:szCs w:val="24"/>
          <w:lang w:val="en-US"/>
        </w:rPr>
        <w:t xml:space="preserve">o </w:t>
      </w:r>
      <w:r w:rsidRPr="0024744D">
        <w:rPr>
          <w:rFonts w:cs="Times New Roman"/>
          <w:b/>
          <w:i/>
          <w:szCs w:val="24"/>
          <w:lang w:val="en-US"/>
        </w:rPr>
        <w:t xml:space="preserve">MNC </w:t>
      </w:r>
      <w:r w:rsidR="00214F5E">
        <w:rPr>
          <w:rFonts w:cs="Times New Roman"/>
          <w:b/>
          <w:i/>
          <w:szCs w:val="24"/>
          <w:lang w:val="en-US"/>
        </w:rPr>
        <w:t>Theory a</w:t>
      </w:r>
      <w:r w:rsidR="00C62DF0" w:rsidRPr="0024744D">
        <w:rPr>
          <w:rFonts w:cs="Times New Roman"/>
          <w:b/>
          <w:i/>
          <w:szCs w:val="24"/>
          <w:lang w:val="en-US"/>
        </w:rPr>
        <w:t>nd Performance</w:t>
      </w:r>
      <w:r w:rsidRPr="0024744D">
        <w:rPr>
          <w:rFonts w:cs="Times New Roman"/>
          <w:b/>
          <w:i/>
          <w:szCs w:val="24"/>
          <w:lang w:val="en-US"/>
        </w:rPr>
        <w:t xml:space="preserve">. </w:t>
      </w:r>
      <w:r w:rsidRPr="0024744D">
        <w:rPr>
          <w:rFonts w:cs="Times New Roman"/>
          <w:szCs w:val="24"/>
          <w:lang w:val="en-US"/>
        </w:rPr>
        <w:t>Journal of International Business Studies 45, 495–507. doi:10.1057/jibs.2014.24</w:t>
      </w:r>
    </w:p>
    <w:p w:rsidR="00F23331" w:rsidRPr="0024744D" w:rsidRDefault="00F23331"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Bridgstock, Ruth (2009) </w:t>
      </w:r>
      <w:r w:rsidRPr="0024744D">
        <w:rPr>
          <w:rFonts w:cs="Times New Roman"/>
          <w:b/>
          <w:i/>
          <w:szCs w:val="24"/>
          <w:lang w:val="en-US"/>
        </w:rPr>
        <w:t xml:space="preserve">The </w:t>
      </w:r>
      <w:r w:rsidR="00C62DF0" w:rsidRPr="0024744D">
        <w:rPr>
          <w:rFonts w:cs="Times New Roman"/>
          <w:b/>
          <w:i/>
          <w:szCs w:val="24"/>
          <w:lang w:val="en-US"/>
        </w:rPr>
        <w:t>Graduate Attributes We’ve Overlooked: Enhancing Graduate Employability Through Career Management Skills</w:t>
      </w:r>
      <w:r w:rsidRPr="0024744D">
        <w:rPr>
          <w:rFonts w:cs="Times New Roman"/>
          <w:szCs w:val="24"/>
          <w:lang w:val="en-US"/>
        </w:rPr>
        <w:t>, Higher Education Research &amp; Development, 28:1, 31-44, DOI: 10.1080/07294360802444347</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Cai, Yuzhuo, (2013). </w:t>
      </w:r>
      <w:r w:rsidRPr="0024744D">
        <w:rPr>
          <w:rFonts w:cs="Times New Roman"/>
          <w:b/>
          <w:i/>
          <w:szCs w:val="24"/>
          <w:lang w:val="en-US"/>
        </w:rPr>
        <w:t xml:space="preserve">Graduate </w:t>
      </w:r>
      <w:r w:rsidR="00C62DF0" w:rsidRPr="0024744D">
        <w:rPr>
          <w:rFonts w:cs="Times New Roman"/>
          <w:b/>
          <w:i/>
          <w:szCs w:val="24"/>
          <w:lang w:val="en-US"/>
        </w:rPr>
        <w:t>Employa</w:t>
      </w:r>
      <w:r w:rsidR="00214F5E">
        <w:rPr>
          <w:rFonts w:cs="Times New Roman"/>
          <w:b/>
          <w:i/>
          <w:szCs w:val="24"/>
          <w:lang w:val="en-US"/>
        </w:rPr>
        <w:t>bility: A Conceptual Framework f</w:t>
      </w:r>
      <w:r w:rsidR="00C62DF0" w:rsidRPr="0024744D">
        <w:rPr>
          <w:rFonts w:cs="Times New Roman"/>
          <w:b/>
          <w:i/>
          <w:szCs w:val="24"/>
          <w:lang w:val="en-US"/>
        </w:rPr>
        <w:t>or Understanding Employers’ Perceptions</w:t>
      </w:r>
      <w:r w:rsidR="00C62DF0" w:rsidRPr="0024744D">
        <w:rPr>
          <w:rFonts w:cs="Times New Roman"/>
          <w:szCs w:val="24"/>
          <w:lang w:val="en-US"/>
        </w:rPr>
        <w:t xml:space="preserve"> </w:t>
      </w:r>
      <w:r w:rsidRPr="0024744D">
        <w:rPr>
          <w:rFonts w:cs="Times New Roman"/>
          <w:szCs w:val="24"/>
          <w:lang w:val="en-US"/>
        </w:rPr>
        <w:t>High Educ 65:457–469. DOI 10.1007/s10734-012-9556-x, Springer Science+Business Media B.V. 2012</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CILT (2007). </w:t>
      </w:r>
      <w:r w:rsidRPr="00C62DF0">
        <w:rPr>
          <w:rFonts w:cs="Times New Roman"/>
          <w:b/>
          <w:i/>
          <w:szCs w:val="24"/>
          <w:lang w:val="en-US"/>
        </w:rPr>
        <w:t xml:space="preserve">Effects </w:t>
      </w:r>
      <w:r w:rsidR="00214F5E">
        <w:rPr>
          <w:rFonts w:cs="Times New Roman"/>
          <w:b/>
          <w:i/>
          <w:szCs w:val="24"/>
          <w:lang w:val="en-US"/>
        </w:rPr>
        <w:t>o</w:t>
      </w:r>
      <w:r w:rsidR="00C62DF0" w:rsidRPr="00C62DF0">
        <w:rPr>
          <w:rFonts w:cs="Times New Roman"/>
          <w:b/>
          <w:i/>
          <w:szCs w:val="24"/>
          <w:lang w:val="en-US"/>
        </w:rPr>
        <w:t xml:space="preserve">n The </w:t>
      </w:r>
      <w:r w:rsidRPr="00C62DF0">
        <w:rPr>
          <w:rFonts w:cs="Times New Roman"/>
          <w:b/>
          <w:i/>
          <w:szCs w:val="24"/>
          <w:lang w:val="en-US"/>
        </w:rPr>
        <w:t xml:space="preserve">European </w:t>
      </w:r>
      <w:r w:rsidR="00214F5E">
        <w:rPr>
          <w:rFonts w:cs="Times New Roman"/>
          <w:b/>
          <w:i/>
          <w:szCs w:val="24"/>
          <w:lang w:val="en-US"/>
        </w:rPr>
        <w:t>Economy of Shortages of Foreign Language Skills i</w:t>
      </w:r>
      <w:r w:rsidR="00C62DF0" w:rsidRPr="00C62DF0">
        <w:rPr>
          <w:rFonts w:cs="Times New Roman"/>
          <w:b/>
          <w:i/>
          <w:szCs w:val="24"/>
          <w:lang w:val="en-US"/>
        </w:rPr>
        <w:t>n Enterprise</w:t>
      </w:r>
      <w:r w:rsidR="00C62DF0" w:rsidRPr="00C62DF0">
        <w:rPr>
          <w:rFonts w:cs="Times New Roman"/>
          <w:b/>
          <w:szCs w:val="24"/>
          <w:lang w:val="en-US"/>
        </w:rPr>
        <w:t>s</w:t>
      </w:r>
      <w:r w:rsidRPr="0024744D">
        <w:rPr>
          <w:rFonts w:cs="Times New Roman"/>
          <w:szCs w:val="24"/>
          <w:lang w:val="en-US"/>
        </w:rPr>
        <w:t xml:space="preserve">. http://ec.europa.eu/languages/documents/doc423_en.pdf </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El Mansour, B. and Dean, J.C. (2016) </w:t>
      </w:r>
      <w:r w:rsidRPr="0024744D">
        <w:rPr>
          <w:rFonts w:cs="Times New Roman"/>
          <w:b/>
          <w:i/>
          <w:szCs w:val="24"/>
          <w:lang w:val="en-US"/>
        </w:rPr>
        <w:t>Employability Skills as Perceived by Employers and University</w:t>
      </w:r>
      <w:r w:rsidRPr="0024744D">
        <w:rPr>
          <w:rFonts w:cs="Times New Roman"/>
          <w:szCs w:val="24"/>
          <w:lang w:val="en-US"/>
        </w:rPr>
        <w:t xml:space="preserve">. Faculty in the Fields of Human Resource Development (HRD) for Entry Level Graduate Jobs. </w:t>
      </w:r>
      <w:r w:rsidRPr="0024744D">
        <w:rPr>
          <w:rFonts w:cs="Times New Roman"/>
          <w:i/>
          <w:iCs/>
          <w:szCs w:val="24"/>
          <w:lang w:val="en-US"/>
        </w:rPr>
        <w:t>Journal of Human Resource and</w:t>
      </w:r>
      <w:r w:rsidRPr="0024744D">
        <w:rPr>
          <w:rFonts w:cs="Times New Roman"/>
          <w:szCs w:val="24"/>
          <w:lang w:val="en-US"/>
        </w:rPr>
        <w:t xml:space="preserve"> </w:t>
      </w:r>
      <w:r w:rsidRPr="0024744D">
        <w:rPr>
          <w:rFonts w:cs="Times New Roman"/>
          <w:i/>
          <w:iCs/>
          <w:szCs w:val="24"/>
          <w:lang w:val="en-US"/>
        </w:rPr>
        <w:t>Sustainability Studies</w:t>
      </w:r>
      <w:r w:rsidRPr="0024744D">
        <w:rPr>
          <w:rFonts w:cs="Times New Roman"/>
          <w:szCs w:val="24"/>
          <w:lang w:val="en-US"/>
        </w:rPr>
        <w:t xml:space="preserve">, </w:t>
      </w:r>
      <w:r w:rsidRPr="0024744D">
        <w:rPr>
          <w:rFonts w:cs="Times New Roman"/>
          <w:bCs/>
          <w:szCs w:val="24"/>
          <w:lang w:val="en-US"/>
        </w:rPr>
        <w:t>4</w:t>
      </w:r>
      <w:r w:rsidRPr="0024744D">
        <w:rPr>
          <w:rFonts w:cs="Times New Roman"/>
          <w:szCs w:val="24"/>
          <w:lang w:val="en-US"/>
        </w:rPr>
        <w:t>, 39-49. http://dx.doi.org/10.4236/jhrss.2016.41005</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Eurobarometer (2010), </w:t>
      </w:r>
      <w:r w:rsidRPr="0024744D">
        <w:rPr>
          <w:rFonts w:cs="Times New Roman"/>
          <w:b/>
          <w:i/>
          <w:szCs w:val="24"/>
          <w:lang w:val="en-US"/>
        </w:rPr>
        <w:t xml:space="preserve">Survey of the European Commission’s Eurobarometar “Employers’ </w:t>
      </w:r>
      <w:r w:rsidR="00214F5E">
        <w:rPr>
          <w:rFonts w:cs="Times New Roman"/>
          <w:b/>
          <w:i/>
          <w:szCs w:val="24"/>
          <w:lang w:val="en-US"/>
        </w:rPr>
        <w:t>Perception o</w:t>
      </w:r>
      <w:r w:rsidR="00C62DF0" w:rsidRPr="0024744D">
        <w:rPr>
          <w:rFonts w:cs="Times New Roman"/>
          <w:b/>
          <w:i/>
          <w:szCs w:val="24"/>
          <w:lang w:val="en-US"/>
        </w:rPr>
        <w:t xml:space="preserve">f Graduate Employability” </w:t>
      </w:r>
      <w:r w:rsidRPr="0024744D">
        <w:rPr>
          <w:rFonts w:cs="Times New Roman"/>
          <w:b/>
          <w:bCs/>
          <w:i/>
          <w:szCs w:val="24"/>
          <w:lang w:val="en-US"/>
        </w:rPr>
        <w:t xml:space="preserve">Employers’ </w:t>
      </w:r>
      <w:r w:rsidR="00214F5E">
        <w:rPr>
          <w:rFonts w:cs="Times New Roman"/>
          <w:b/>
          <w:bCs/>
          <w:i/>
          <w:szCs w:val="24"/>
          <w:lang w:val="en-US"/>
        </w:rPr>
        <w:t>Perception o</w:t>
      </w:r>
      <w:r w:rsidR="00C62DF0" w:rsidRPr="0024744D">
        <w:rPr>
          <w:rFonts w:cs="Times New Roman"/>
          <w:b/>
          <w:bCs/>
          <w:i/>
          <w:szCs w:val="24"/>
          <w:lang w:val="en-US"/>
        </w:rPr>
        <w:t xml:space="preserve">f Graduate Employability </w:t>
      </w:r>
    </w:p>
    <w:p w:rsidR="00941485" w:rsidRPr="0024744D" w:rsidRDefault="00941485" w:rsidP="00EA1DBB">
      <w:pPr>
        <w:rPr>
          <w:rFonts w:cs="Times New Roman"/>
          <w:szCs w:val="24"/>
          <w:lang w:val="en-US"/>
        </w:rPr>
      </w:pPr>
    </w:p>
    <w:p w:rsidR="00941485" w:rsidRPr="0024744D" w:rsidRDefault="00941485" w:rsidP="00EA1DBB">
      <w:pPr>
        <w:rPr>
          <w:rFonts w:cs="Times New Roman"/>
          <w:szCs w:val="24"/>
          <w:lang w:val="en-US"/>
        </w:rPr>
      </w:pPr>
      <w:r w:rsidRPr="0024744D">
        <w:rPr>
          <w:rFonts w:cs="Times New Roman"/>
          <w:szCs w:val="24"/>
          <w:lang w:val="en-US"/>
        </w:rPr>
        <w:t xml:space="preserve">Fernández-Sánchez, R. (2016). </w:t>
      </w:r>
      <w:r w:rsidRPr="0024744D">
        <w:rPr>
          <w:rFonts w:cs="Times New Roman"/>
          <w:b/>
          <w:i/>
          <w:szCs w:val="24"/>
          <w:lang w:val="en-US"/>
        </w:rPr>
        <w:t xml:space="preserve">Why </w:t>
      </w:r>
      <w:r w:rsidR="00C62DF0" w:rsidRPr="0024744D">
        <w:rPr>
          <w:rFonts w:cs="Times New Roman"/>
          <w:b/>
          <w:i/>
          <w:szCs w:val="24"/>
          <w:lang w:val="en-US"/>
        </w:rPr>
        <w:t>Languages Make Business Sense</w:t>
      </w:r>
      <w:r w:rsidRPr="0024744D">
        <w:rPr>
          <w:rFonts w:cs="Times New Roman"/>
          <w:szCs w:val="24"/>
          <w:lang w:val="en-US"/>
        </w:rPr>
        <w:t xml:space="preserve">. In E. Corradini, K. Borthwick and A. Gallagher-Brett (Eds), </w:t>
      </w:r>
      <w:r w:rsidRPr="0024744D">
        <w:rPr>
          <w:rFonts w:cs="Times New Roman"/>
          <w:b/>
          <w:i/>
          <w:iCs/>
          <w:szCs w:val="24"/>
          <w:lang w:val="en-US"/>
        </w:rPr>
        <w:t xml:space="preserve">Employability </w:t>
      </w:r>
      <w:r w:rsidR="00214F5E">
        <w:rPr>
          <w:rFonts w:cs="Times New Roman"/>
          <w:b/>
          <w:i/>
          <w:iCs/>
          <w:szCs w:val="24"/>
          <w:lang w:val="en-US"/>
        </w:rPr>
        <w:t>for Languages: A</w:t>
      </w:r>
      <w:r w:rsidR="00C62DF0" w:rsidRPr="0024744D">
        <w:rPr>
          <w:rFonts w:cs="Times New Roman"/>
          <w:b/>
          <w:i/>
          <w:iCs/>
          <w:szCs w:val="24"/>
          <w:lang w:val="en-US"/>
        </w:rPr>
        <w:t xml:space="preserve"> Handbook</w:t>
      </w:r>
      <w:r w:rsidRPr="0024744D">
        <w:rPr>
          <w:rFonts w:cs="Times New Roman"/>
          <w:i/>
          <w:iCs/>
          <w:szCs w:val="24"/>
          <w:lang w:val="en-US"/>
        </w:rPr>
        <w:t xml:space="preserve"> </w:t>
      </w:r>
      <w:r w:rsidRPr="0024744D">
        <w:rPr>
          <w:rFonts w:cs="Times New Roman"/>
          <w:szCs w:val="24"/>
          <w:lang w:val="en-US"/>
        </w:rPr>
        <w:t xml:space="preserve">(pp. 11-15). Dublin: Research-publishing.net. </w:t>
      </w:r>
      <w:hyperlink r:id="rId8" w:history="1">
        <w:r w:rsidRPr="0024744D">
          <w:rPr>
            <w:rStyle w:val="Hyperlink"/>
            <w:rFonts w:cs="Times New Roman"/>
            <w:color w:val="auto"/>
            <w:szCs w:val="24"/>
            <w:u w:val="none"/>
            <w:lang w:val="en-US"/>
          </w:rPr>
          <w:t>http://dx.doi.org/10.14705/rpnet.2016.cbg2016.456</w:t>
        </w:r>
      </w:hyperlink>
      <w:r w:rsidRPr="0024744D">
        <w:rPr>
          <w:rFonts w:cs="Times New Roman"/>
          <w:szCs w:val="24"/>
          <w:lang w:val="en-US"/>
        </w:rPr>
        <w:t xml:space="preserve"> </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Frederick T. Evers, James C. Rush, and Iris Berdrow. </w:t>
      </w:r>
      <w:r w:rsidRPr="0024744D">
        <w:rPr>
          <w:rFonts w:cs="Times New Roman"/>
          <w:b/>
          <w:i/>
          <w:szCs w:val="24"/>
          <w:lang w:val="en-US"/>
        </w:rPr>
        <w:t xml:space="preserve">The </w:t>
      </w:r>
      <w:r w:rsidR="00214F5E">
        <w:rPr>
          <w:rFonts w:cs="Times New Roman"/>
          <w:b/>
          <w:i/>
          <w:szCs w:val="24"/>
          <w:lang w:val="en-US"/>
        </w:rPr>
        <w:t>Bases o</w:t>
      </w:r>
      <w:r w:rsidR="00C62DF0" w:rsidRPr="0024744D">
        <w:rPr>
          <w:rFonts w:cs="Times New Roman"/>
          <w:b/>
          <w:i/>
          <w:szCs w:val="24"/>
          <w:lang w:val="en-US"/>
        </w:rPr>
        <w:t xml:space="preserve">f Competence: </w:t>
      </w:r>
      <w:r w:rsidRPr="0024744D">
        <w:rPr>
          <w:rFonts w:cs="Times New Roman"/>
          <w:b/>
          <w:i/>
          <w:szCs w:val="24"/>
          <w:lang w:val="en-US"/>
        </w:rPr>
        <w:t xml:space="preserve">Skills </w:t>
      </w:r>
      <w:r w:rsidR="00214F5E">
        <w:rPr>
          <w:rFonts w:cs="Times New Roman"/>
          <w:b/>
          <w:i/>
          <w:szCs w:val="24"/>
          <w:lang w:val="en-US"/>
        </w:rPr>
        <w:t>for Lifelong Learning a</w:t>
      </w:r>
      <w:r w:rsidR="00C62DF0" w:rsidRPr="0024744D">
        <w:rPr>
          <w:rFonts w:cs="Times New Roman"/>
          <w:b/>
          <w:i/>
          <w:szCs w:val="24"/>
          <w:lang w:val="en-US"/>
        </w:rPr>
        <w:t>nd Employability</w:t>
      </w:r>
      <w:r w:rsidR="00C62DF0" w:rsidRPr="0024744D">
        <w:rPr>
          <w:rFonts w:cs="Times New Roman"/>
          <w:szCs w:val="24"/>
          <w:lang w:val="en-US"/>
        </w:rPr>
        <w:t>.</w:t>
      </w:r>
      <w:r w:rsidRPr="0024744D">
        <w:rPr>
          <w:rFonts w:cs="Times New Roman"/>
          <w:szCs w:val="24"/>
          <w:lang w:val="en-US"/>
        </w:rPr>
        <w:t xml:space="preserve"> (2001). DOI: 10.1002/1532-1096(200022)11:2&lt;203::AID-HRDQ9&gt;3.0.CO;2-M</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H.E. Messelink, J. Van Maele &amp; H. Spencer-Oatey (2015) </w:t>
      </w:r>
      <w:r w:rsidRPr="0024744D">
        <w:rPr>
          <w:rFonts w:cs="Times New Roman"/>
          <w:b/>
          <w:i/>
          <w:szCs w:val="24"/>
          <w:lang w:val="en-US"/>
        </w:rPr>
        <w:t xml:space="preserve">Intercultural </w:t>
      </w:r>
      <w:r w:rsidR="00214F5E">
        <w:rPr>
          <w:rFonts w:cs="Times New Roman"/>
          <w:b/>
          <w:i/>
          <w:szCs w:val="24"/>
          <w:lang w:val="en-US"/>
        </w:rPr>
        <w:t>Competencies: What Students in Study a</w:t>
      </w:r>
      <w:r w:rsidR="00C62DF0" w:rsidRPr="0024744D">
        <w:rPr>
          <w:rFonts w:cs="Times New Roman"/>
          <w:b/>
          <w:i/>
          <w:szCs w:val="24"/>
          <w:lang w:val="en-US"/>
        </w:rPr>
        <w:t>nd Placement Mobility Should Be Learning</w:t>
      </w:r>
      <w:r w:rsidRPr="0024744D">
        <w:rPr>
          <w:rFonts w:cs="Times New Roman"/>
          <w:szCs w:val="24"/>
          <w:lang w:val="en-US"/>
        </w:rPr>
        <w:t>, Intercultural Education, 26:1, 62-72, DOI: 10.1080/14675986.2015.993555</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autoSpaceDE w:val="0"/>
        <w:autoSpaceDN w:val="0"/>
        <w:adjustRightInd w:val="0"/>
        <w:rPr>
          <w:rFonts w:cs="Times New Roman"/>
          <w:szCs w:val="24"/>
          <w:lang w:val="en-US"/>
        </w:rPr>
      </w:pPr>
      <w:r w:rsidRPr="0024744D">
        <w:rPr>
          <w:rFonts w:eastAsia="Times New Roman" w:cs="Times New Roman"/>
          <w:szCs w:val="24"/>
          <w:lang w:val="en-US" w:eastAsia="hr-HR"/>
        </w:rPr>
        <w:t xml:space="preserve">Harvey, L., Locke, W. and Morey, A. (2002): </w:t>
      </w:r>
      <w:r w:rsidR="00C62DF0" w:rsidRPr="0024744D">
        <w:rPr>
          <w:rFonts w:eastAsia="Times New Roman" w:cs="Times New Roman"/>
          <w:b/>
          <w:i/>
          <w:szCs w:val="24"/>
          <w:lang w:val="en-US" w:eastAsia="hr-HR"/>
        </w:rPr>
        <w:t>Enhancing Employability Recognising Diversity</w:t>
      </w:r>
      <w:r w:rsidR="00C62DF0" w:rsidRPr="0024744D">
        <w:rPr>
          <w:rFonts w:eastAsia="Times New Roman" w:cs="Times New Roman"/>
          <w:szCs w:val="24"/>
          <w:lang w:val="en-US" w:eastAsia="hr-HR"/>
        </w:rPr>
        <w:t xml:space="preserve">, </w:t>
      </w:r>
      <w:r w:rsidRPr="0024744D">
        <w:rPr>
          <w:rFonts w:eastAsia="Times New Roman" w:cs="Times New Roman"/>
          <w:szCs w:val="24"/>
          <w:lang w:val="en-US" w:eastAsia="hr-HR"/>
        </w:rPr>
        <w:t>Universities UK, London</w:t>
      </w:r>
    </w:p>
    <w:p w:rsidR="00941485" w:rsidRPr="0024744D" w:rsidRDefault="00941485" w:rsidP="00EA1DBB">
      <w:pPr>
        <w:spacing w:after="160"/>
        <w:rPr>
          <w:rFonts w:cs="Times New Roman"/>
          <w:szCs w:val="24"/>
          <w:lang w:val="en-US"/>
        </w:rPr>
      </w:pPr>
    </w:p>
    <w:p w:rsidR="00E9775A" w:rsidRPr="0024744D" w:rsidRDefault="00E9775A" w:rsidP="00EA1DBB">
      <w:pPr>
        <w:autoSpaceDE w:val="0"/>
        <w:autoSpaceDN w:val="0"/>
        <w:adjustRightInd w:val="0"/>
        <w:rPr>
          <w:szCs w:val="24"/>
          <w:lang w:val="en-US"/>
        </w:rPr>
      </w:pPr>
      <w:r w:rsidRPr="0024744D">
        <w:rPr>
          <w:szCs w:val="24"/>
          <w:lang w:val="en-US"/>
        </w:rPr>
        <w:t xml:space="preserve">Itani, S., et al. (2014). </w:t>
      </w:r>
      <w:r w:rsidRPr="0024744D">
        <w:rPr>
          <w:b/>
          <w:i/>
          <w:szCs w:val="24"/>
          <w:lang w:val="en-US"/>
        </w:rPr>
        <w:t xml:space="preserve">The </w:t>
      </w:r>
      <w:r w:rsidR="00214F5E">
        <w:rPr>
          <w:b/>
          <w:i/>
          <w:szCs w:val="24"/>
          <w:lang w:val="en-US"/>
        </w:rPr>
        <w:t>Meaning o</w:t>
      </w:r>
      <w:r w:rsidR="00C62DF0" w:rsidRPr="0024744D">
        <w:rPr>
          <w:b/>
          <w:i/>
          <w:szCs w:val="24"/>
          <w:lang w:val="en-US"/>
        </w:rPr>
        <w:t xml:space="preserve">f </w:t>
      </w:r>
      <w:r w:rsidR="00214F5E">
        <w:rPr>
          <w:b/>
          <w:i/>
          <w:szCs w:val="24"/>
          <w:lang w:val="en-US"/>
        </w:rPr>
        <w:t>Language Skills for Career Mobility i</w:t>
      </w:r>
      <w:r w:rsidR="00C62DF0" w:rsidRPr="0024744D">
        <w:rPr>
          <w:b/>
          <w:i/>
          <w:szCs w:val="24"/>
          <w:lang w:val="en-US"/>
        </w:rPr>
        <w:t>n The New Career Landscape</w:t>
      </w:r>
      <w:r w:rsidRPr="0024744D">
        <w:rPr>
          <w:szCs w:val="24"/>
          <w:lang w:val="en-US"/>
        </w:rPr>
        <w:t xml:space="preserve">. </w:t>
      </w:r>
      <w:r w:rsidRPr="0024744D">
        <w:rPr>
          <w:rFonts w:ascii="HKJEM D+ Adv P 4 D F 60 F" w:hAnsi="HKJEM D+ Adv P 4 D F 60 F" w:cs="HKJEM D+ Adv P 4 D F 60 F"/>
          <w:szCs w:val="24"/>
          <w:lang w:val="en-US"/>
        </w:rPr>
        <w:t>Journal of World Business</w:t>
      </w:r>
      <w:r w:rsidRPr="0024744D">
        <w:rPr>
          <w:szCs w:val="24"/>
          <w:lang w:val="en-US"/>
        </w:rPr>
        <w:t>, http://dx.doi.org/10.1016/j.jwb.2014.08.003</w:t>
      </w:r>
    </w:p>
    <w:p w:rsidR="00E9775A" w:rsidRPr="0024744D" w:rsidRDefault="00E9775A" w:rsidP="00EA1DBB">
      <w:pPr>
        <w:spacing w:after="160"/>
        <w:rPr>
          <w:rFonts w:cs="Times New Roman"/>
          <w:szCs w:val="24"/>
          <w:lang w:val="en-US"/>
        </w:rPr>
      </w:pPr>
    </w:p>
    <w:p w:rsidR="00941485" w:rsidRPr="0024744D" w:rsidRDefault="00941485" w:rsidP="00EA1DBB">
      <w:pPr>
        <w:spacing w:after="160"/>
        <w:rPr>
          <w:rFonts w:cs="Times New Roman"/>
          <w:szCs w:val="24"/>
          <w:lang w:val="en-US"/>
        </w:rPr>
      </w:pPr>
      <w:r w:rsidRPr="0024744D">
        <w:rPr>
          <w:rFonts w:cs="Times New Roman"/>
          <w:szCs w:val="24"/>
          <w:lang w:val="en-US"/>
        </w:rPr>
        <w:t xml:space="preserve">Kelly, M. (2016). Foreword In E. Corradini, K. Borthwick and A. Gallagher-Brett (Eds), </w:t>
      </w:r>
      <w:r w:rsidRPr="0024744D">
        <w:rPr>
          <w:rFonts w:cs="Times New Roman"/>
          <w:b/>
          <w:i/>
          <w:iCs/>
          <w:szCs w:val="24"/>
          <w:lang w:val="en-US"/>
        </w:rPr>
        <w:t xml:space="preserve">Employability </w:t>
      </w:r>
      <w:r w:rsidR="00214F5E">
        <w:rPr>
          <w:rFonts w:cs="Times New Roman"/>
          <w:b/>
          <w:i/>
          <w:iCs/>
          <w:szCs w:val="24"/>
          <w:lang w:val="en-US"/>
        </w:rPr>
        <w:t>f</w:t>
      </w:r>
      <w:r w:rsidR="00C62DF0" w:rsidRPr="0024744D">
        <w:rPr>
          <w:rFonts w:cs="Times New Roman"/>
          <w:b/>
          <w:i/>
          <w:iCs/>
          <w:szCs w:val="24"/>
          <w:lang w:val="en-US"/>
        </w:rPr>
        <w:t>or Languages: A Handbook</w:t>
      </w:r>
      <w:r w:rsidR="00C62DF0" w:rsidRPr="0024744D">
        <w:rPr>
          <w:rFonts w:cs="Times New Roman"/>
          <w:i/>
          <w:iCs/>
          <w:szCs w:val="24"/>
          <w:lang w:val="en-US"/>
        </w:rPr>
        <w:t xml:space="preserve"> </w:t>
      </w:r>
      <w:r w:rsidRPr="0024744D">
        <w:rPr>
          <w:rFonts w:cs="Times New Roman"/>
          <w:szCs w:val="24"/>
          <w:lang w:val="en-US"/>
        </w:rPr>
        <w:t xml:space="preserve">(pp. xix-xx). Dublin: Research-publishing.net. </w:t>
      </w:r>
      <w:hyperlink r:id="rId9" w:history="1">
        <w:r w:rsidRPr="0024744D">
          <w:rPr>
            <w:rStyle w:val="Hyperlink"/>
            <w:rFonts w:cs="Times New Roman"/>
            <w:color w:val="auto"/>
            <w:szCs w:val="24"/>
            <w:u w:val="none"/>
            <w:lang w:val="en-US"/>
          </w:rPr>
          <w:t>http://dx.doi.org/10.14705/rpnet.2016. cbg2016.454</w:t>
        </w:r>
      </w:hyperlink>
    </w:p>
    <w:p w:rsidR="00941485" w:rsidRPr="0024744D" w:rsidRDefault="00941485" w:rsidP="00EA1DBB">
      <w:pPr>
        <w:autoSpaceDE w:val="0"/>
        <w:autoSpaceDN w:val="0"/>
        <w:adjustRightInd w:val="0"/>
        <w:rPr>
          <w:rFonts w:cs="Times New Roman"/>
          <w:b/>
          <w:i/>
          <w:szCs w:val="24"/>
          <w:lang w:val="en-US"/>
        </w:rPr>
      </w:pPr>
      <w:r w:rsidRPr="0024744D">
        <w:rPr>
          <w:rFonts w:cs="Times New Roman"/>
          <w:szCs w:val="24"/>
          <w:lang w:val="en-US"/>
        </w:rPr>
        <w:t xml:space="preserve">Kureková Lucia Mýtna, Beblavý Miroslav, Haita Corina &amp; Thum Anna-Elisabeth (2015). </w:t>
      </w:r>
      <w:r w:rsidRPr="0024744D">
        <w:rPr>
          <w:rFonts w:cs="Times New Roman"/>
          <w:b/>
          <w:i/>
          <w:szCs w:val="24"/>
          <w:lang w:val="en-US"/>
        </w:rPr>
        <w:t xml:space="preserve">Employers’ </w:t>
      </w:r>
      <w:r w:rsidR="00C62DF0" w:rsidRPr="0024744D">
        <w:rPr>
          <w:rFonts w:cs="Times New Roman"/>
          <w:b/>
          <w:i/>
          <w:szCs w:val="24"/>
          <w:lang w:val="en-US"/>
        </w:rPr>
        <w:t xml:space="preserve">Skill Preferences Across </w:t>
      </w:r>
      <w:r w:rsidRPr="0024744D">
        <w:rPr>
          <w:rFonts w:cs="Times New Roman"/>
          <w:b/>
          <w:i/>
          <w:szCs w:val="24"/>
          <w:lang w:val="en-US"/>
        </w:rPr>
        <w:t>Europe</w:t>
      </w:r>
      <w:r w:rsidR="00363467">
        <w:rPr>
          <w:rFonts w:cs="Times New Roman"/>
          <w:b/>
          <w:i/>
          <w:szCs w:val="24"/>
          <w:lang w:val="en-US"/>
        </w:rPr>
        <w:t>: Between Cognitive a</w:t>
      </w:r>
      <w:bookmarkStart w:id="0" w:name="_GoBack"/>
      <w:bookmarkEnd w:id="0"/>
      <w:r w:rsidR="00C62DF0" w:rsidRPr="0024744D">
        <w:rPr>
          <w:rFonts w:cs="Times New Roman"/>
          <w:b/>
          <w:i/>
          <w:szCs w:val="24"/>
          <w:lang w:val="en-US"/>
        </w:rPr>
        <w:t>nd Non-Cognitive Skills</w:t>
      </w:r>
      <w:r w:rsidRPr="0024744D">
        <w:rPr>
          <w:rFonts w:cs="Times New Roman"/>
          <w:szCs w:val="24"/>
          <w:lang w:val="en-US"/>
        </w:rPr>
        <w:t>, Journal of Education and Work, DOI: 10.1080/13639080.2015.1024641</w:t>
      </w:r>
    </w:p>
    <w:p w:rsidR="00941485" w:rsidRPr="0024744D" w:rsidRDefault="00941485" w:rsidP="00EA1DBB">
      <w:pPr>
        <w:autoSpaceDE w:val="0"/>
        <w:autoSpaceDN w:val="0"/>
        <w:adjustRightInd w:val="0"/>
        <w:rPr>
          <w:rFonts w:cs="Times New Roman"/>
          <w:szCs w:val="24"/>
          <w:lang w:val="en-US"/>
        </w:rPr>
      </w:pPr>
    </w:p>
    <w:p w:rsidR="00941485" w:rsidRDefault="00941485" w:rsidP="00EA1DBB">
      <w:pPr>
        <w:autoSpaceDE w:val="0"/>
        <w:autoSpaceDN w:val="0"/>
        <w:adjustRightInd w:val="0"/>
        <w:rPr>
          <w:rFonts w:cs="Times New Roman"/>
          <w:szCs w:val="24"/>
          <w:lang w:val="en-US"/>
        </w:rPr>
      </w:pPr>
      <w:r w:rsidRPr="0024744D">
        <w:rPr>
          <w:rFonts w:cs="Times New Roman"/>
          <w:szCs w:val="24"/>
          <w:lang w:val="en-US"/>
        </w:rPr>
        <w:lastRenderedPageBreak/>
        <w:t xml:space="preserve">Lee Harvey (2001) </w:t>
      </w:r>
      <w:r w:rsidRPr="0024744D">
        <w:rPr>
          <w:rFonts w:cs="Times New Roman"/>
          <w:b/>
          <w:i/>
          <w:szCs w:val="24"/>
          <w:lang w:val="en-US"/>
        </w:rPr>
        <w:t>Defining and Measuring Employability</w:t>
      </w:r>
      <w:r w:rsidRPr="0024744D">
        <w:rPr>
          <w:rFonts w:cs="Times New Roman"/>
          <w:szCs w:val="24"/>
          <w:lang w:val="en-US"/>
        </w:rPr>
        <w:t>, Quality in Higher Education, 7:2, 97-109,</w:t>
      </w:r>
      <w:r w:rsidR="00E132B6">
        <w:rPr>
          <w:rFonts w:cs="Times New Roman"/>
          <w:szCs w:val="24"/>
          <w:lang w:val="en-US"/>
        </w:rPr>
        <w:t xml:space="preserve"> DOI: 10.1080/13538320120059990</w:t>
      </w:r>
    </w:p>
    <w:p w:rsidR="00E132B6" w:rsidRPr="00E132B6" w:rsidRDefault="00E132B6" w:rsidP="00EA1DBB">
      <w:pPr>
        <w:autoSpaceDE w:val="0"/>
        <w:autoSpaceDN w:val="0"/>
        <w:adjustRightInd w:val="0"/>
        <w:rPr>
          <w:rFonts w:cs="Times New Roman"/>
          <w:szCs w:val="24"/>
          <w:lang w:val="en-US"/>
        </w:rPr>
      </w:pPr>
    </w:p>
    <w:p w:rsidR="00941485" w:rsidRPr="0024744D" w:rsidRDefault="00941485" w:rsidP="00EA1DBB">
      <w:pPr>
        <w:spacing w:after="240"/>
        <w:rPr>
          <w:rFonts w:eastAsia="Times New Roman" w:cs="Times New Roman"/>
          <w:szCs w:val="24"/>
          <w:lang w:val="en-US" w:eastAsia="hr-HR"/>
        </w:rPr>
      </w:pPr>
      <w:r w:rsidRPr="0024744D">
        <w:rPr>
          <w:rFonts w:eastAsia="Times New Roman" w:cs="Times New Roman"/>
          <w:szCs w:val="24"/>
          <w:lang w:val="en-US" w:eastAsia="hr-HR"/>
        </w:rPr>
        <w:t xml:space="preserve">Little, B. (2001): </w:t>
      </w:r>
      <w:r w:rsidRPr="0024744D">
        <w:rPr>
          <w:rFonts w:eastAsia="Times New Roman" w:cs="Times New Roman"/>
          <w:b/>
          <w:i/>
          <w:szCs w:val="24"/>
          <w:lang w:val="en-US" w:eastAsia="hr-HR"/>
        </w:rPr>
        <w:t xml:space="preserve">Reading </w:t>
      </w:r>
      <w:r w:rsidR="00214F5E">
        <w:rPr>
          <w:rFonts w:eastAsia="Times New Roman" w:cs="Times New Roman"/>
          <w:b/>
          <w:i/>
          <w:szCs w:val="24"/>
          <w:lang w:val="en-US" w:eastAsia="hr-HR"/>
        </w:rPr>
        <w:t>Between the Lines o</w:t>
      </w:r>
      <w:r w:rsidR="00C62DF0" w:rsidRPr="0024744D">
        <w:rPr>
          <w:rFonts w:eastAsia="Times New Roman" w:cs="Times New Roman"/>
          <w:b/>
          <w:i/>
          <w:szCs w:val="24"/>
          <w:lang w:val="en-US" w:eastAsia="hr-HR"/>
        </w:rPr>
        <w:t>f Graduate Employment</w:t>
      </w:r>
      <w:r w:rsidR="00C62DF0" w:rsidRPr="0024744D">
        <w:rPr>
          <w:rFonts w:eastAsia="Times New Roman" w:cs="Times New Roman"/>
          <w:szCs w:val="24"/>
          <w:lang w:val="en-US" w:eastAsia="hr-HR"/>
        </w:rPr>
        <w:t>,</w:t>
      </w:r>
      <w:r w:rsidRPr="0024744D">
        <w:rPr>
          <w:rFonts w:eastAsia="Times New Roman" w:cs="Times New Roman"/>
          <w:szCs w:val="24"/>
          <w:lang w:val="en-US" w:eastAsia="hr-HR"/>
        </w:rPr>
        <w:t xml:space="preserve"> Quality in Higher Education, Vol. 7, No. 2, pp. 121-129</w:t>
      </w:r>
    </w:p>
    <w:p w:rsidR="00941485" w:rsidRPr="0024744D" w:rsidRDefault="00941485" w:rsidP="00EA1DBB">
      <w:pPr>
        <w:autoSpaceDE w:val="0"/>
        <w:autoSpaceDN w:val="0"/>
        <w:adjustRightInd w:val="0"/>
        <w:rPr>
          <w:rFonts w:cs="Times New Roman"/>
          <w:szCs w:val="24"/>
          <w:lang w:val="en-US"/>
        </w:rPr>
      </w:pPr>
      <w:r w:rsidRPr="0024744D">
        <w:rPr>
          <w:rFonts w:cs="Times New Roman"/>
          <w:szCs w:val="24"/>
          <w:lang w:val="en-US"/>
        </w:rPr>
        <w:t xml:space="preserve">M. J. Atkins (1999) </w:t>
      </w:r>
      <w:r w:rsidRPr="0024744D">
        <w:rPr>
          <w:rFonts w:cs="Times New Roman"/>
          <w:b/>
          <w:i/>
          <w:szCs w:val="24"/>
          <w:lang w:val="en-US"/>
        </w:rPr>
        <w:t>Oven</w:t>
      </w:r>
      <w:r w:rsidR="00214F5E">
        <w:rPr>
          <w:rFonts w:cs="Times New Roman"/>
          <w:b/>
          <w:i/>
          <w:szCs w:val="24"/>
          <w:lang w:val="en-US"/>
        </w:rPr>
        <w:t>‐Ready a</w:t>
      </w:r>
      <w:r w:rsidR="00C62DF0" w:rsidRPr="0024744D">
        <w:rPr>
          <w:rFonts w:cs="Times New Roman"/>
          <w:b/>
          <w:i/>
          <w:szCs w:val="24"/>
          <w:lang w:val="en-US"/>
        </w:rPr>
        <w:t xml:space="preserve">nd </w:t>
      </w:r>
      <w:r w:rsidRPr="0024744D">
        <w:rPr>
          <w:rFonts w:cs="Times New Roman"/>
          <w:b/>
          <w:i/>
          <w:szCs w:val="24"/>
          <w:lang w:val="en-US"/>
        </w:rPr>
        <w:t>Self</w:t>
      </w:r>
      <w:r w:rsidR="00214F5E">
        <w:rPr>
          <w:rFonts w:cs="Times New Roman"/>
          <w:b/>
          <w:i/>
          <w:szCs w:val="24"/>
          <w:lang w:val="en-US"/>
        </w:rPr>
        <w:t>‐Basting: Taking Stock o</w:t>
      </w:r>
      <w:r w:rsidR="00C62DF0" w:rsidRPr="0024744D">
        <w:rPr>
          <w:rFonts w:cs="Times New Roman"/>
          <w:b/>
          <w:i/>
          <w:szCs w:val="24"/>
          <w:lang w:val="en-US"/>
        </w:rPr>
        <w:t>f Employability Skill</w:t>
      </w:r>
      <w:r w:rsidRPr="0024744D">
        <w:rPr>
          <w:rFonts w:cs="Times New Roman"/>
          <w:b/>
          <w:i/>
          <w:szCs w:val="24"/>
          <w:lang w:val="en-US"/>
        </w:rPr>
        <w:t>s</w:t>
      </w:r>
      <w:r w:rsidRPr="0024744D">
        <w:rPr>
          <w:rFonts w:cs="Times New Roman"/>
          <w:szCs w:val="24"/>
          <w:lang w:val="en-US"/>
        </w:rPr>
        <w:t>, Teaching in Higher Education, 4:2, 267-280, DOI: 10.1080/1356251990040208</w:t>
      </w:r>
    </w:p>
    <w:p w:rsidR="00941485" w:rsidRPr="0024744D" w:rsidRDefault="00941485" w:rsidP="00EA1DBB">
      <w:pPr>
        <w:autoSpaceDE w:val="0"/>
        <w:autoSpaceDN w:val="0"/>
        <w:adjustRightInd w:val="0"/>
        <w:rPr>
          <w:rFonts w:cs="Times New Roman"/>
          <w:szCs w:val="24"/>
          <w:lang w:val="en-US"/>
        </w:rPr>
      </w:pPr>
    </w:p>
    <w:p w:rsidR="00941485" w:rsidRPr="0024744D" w:rsidRDefault="00941485" w:rsidP="00EA1DBB">
      <w:pPr>
        <w:spacing w:after="240"/>
        <w:rPr>
          <w:rFonts w:eastAsia="Times New Roman" w:cs="Times New Roman"/>
          <w:szCs w:val="24"/>
          <w:lang w:val="en-US" w:eastAsia="hr-HR"/>
        </w:rPr>
      </w:pPr>
      <w:r w:rsidRPr="0024744D">
        <w:rPr>
          <w:rFonts w:eastAsia="Times New Roman" w:cs="Times New Roman"/>
          <w:szCs w:val="24"/>
          <w:lang w:val="en-US" w:eastAsia="hr-HR"/>
        </w:rPr>
        <w:t xml:space="preserve">Rothwell, A. and Arnold, J. (2007): </w:t>
      </w:r>
      <w:r w:rsidRPr="0024744D">
        <w:rPr>
          <w:rFonts w:eastAsia="Times New Roman" w:cs="Times New Roman"/>
          <w:b/>
          <w:i/>
          <w:szCs w:val="24"/>
          <w:lang w:val="en-US" w:eastAsia="hr-HR"/>
        </w:rPr>
        <w:t>Self</w:t>
      </w:r>
      <w:r w:rsidR="00C62DF0" w:rsidRPr="0024744D">
        <w:rPr>
          <w:rFonts w:eastAsia="Times New Roman" w:cs="Times New Roman"/>
          <w:b/>
          <w:i/>
          <w:szCs w:val="24"/>
          <w:lang w:val="en-US" w:eastAsia="hr-HR"/>
        </w:rPr>
        <w:t>-Percei</w:t>
      </w:r>
      <w:r w:rsidR="00214F5E">
        <w:rPr>
          <w:rFonts w:eastAsia="Times New Roman" w:cs="Times New Roman"/>
          <w:b/>
          <w:i/>
          <w:szCs w:val="24"/>
          <w:lang w:val="en-US" w:eastAsia="hr-HR"/>
        </w:rPr>
        <w:t>ved Employability: Development and Validation of a</w:t>
      </w:r>
      <w:r w:rsidR="00C62DF0" w:rsidRPr="0024744D">
        <w:rPr>
          <w:rFonts w:eastAsia="Times New Roman" w:cs="Times New Roman"/>
          <w:b/>
          <w:i/>
          <w:szCs w:val="24"/>
          <w:lang w:val="en-US" w:eastAsia="hr-HR"/>
        </w:rPr>
        <w:t xml:space="preserve"> Scale</w:t>
      </w:r>
      <w:r w:rsidRPr="0024744D">
        <w:rPr>
          <w:rFonts w:eastAsia="Times New Roman" w:cs="Times New Roman"/>
          <w:i/>
          <w:szCs w:val="24"/>
          <w:lang w:val="en-US" w:eastAsia="hr-HR"/>
        </w:rPr>
        <w:t>,</w:t>
      </w:r>
      <w:r w:rsidRPr="0024744D">
        <w:rPr>
          <w:rFonts w:eastAsia="Times New Roman" w:cs="Times New Roman"/>
          <w:szCs w:val="24"/>
          <w:lang w:val="en-US" w:eastAsia="hr-HR"/>
        </w:rPr>
        <w:t xml:space="preserve"> Personnel Review, Vol. 36, No. 1, pp. 23-41</w:t>
      </w:r>
    </w:p>
    <w:p w:rsidR="00DB2E1E" w:rsidRPr="0024744D" w:rsidRDefault="00E9775A" w:rsidP="00EA1DBB">
      <w:pPr>
        <w:autoSpaceDE w:val="0"/>
        <w:autoSpaceDN w:val="0"/>
        <w:adjustRightInd w:val="0"/>
        <w:rPr>
          <w:rFonts w:cs="Times New Roman"/>
          <w:szCs w:val="24"/>
          <w:lang w:val="en-US"/>
        </w:rPr>
      </w:pPr>
      <w:r w:rsidRPr="0024744D">
        <w:rPr>
          <w:rFonts w:cs="Times New Roman"/>
          <w:szCs w:val="24"/>
          <w:lang w:val="en-US"/>
        </w:rPr>
        <w:t xml:space="preserve">Stöhr, Tobias. (2015) </w:t>
      </w:r>
      <w:r w:rsidRPr="0024744D">
        <w:rPr>
          <w:rFonts w:cs="Times New Roman"/>
          <w:b/>
          <w:i/>
          <w:szCs w:val="24"/>
          <w:lang w:val="en-US"/>
        </w:rPr>
        <w:t xml:space="preserve">The </w:t>
      </w:r>
      <w:r w:rsidR="00214F5E">
        <w:rPr>
          <w:rFonts w:cs="Times New Roman"/>
          <w:b/>
          <w:i/>
          <w:szCs w:val="24"/>
          <w:lang w:val="en-US"/>
        </w:rPr>
        <w:t>Returns t</w:t>
      </w:r>
      <w:r w:rsidR="00C62DF0" w:rsidRPr="0024744D">
        <w:rPr>
          <w:rFonts w:cs="Times New Roman"/>
          <w:b/>
          <w:i/>
          <w:szCs w:val="24"/>
          <w:lang w:val="en-US"/>
        </w:rPr>
        <w:t xml:space="preserve">o Occupational Foreign Language Use: </w:t>
      </w:r>
      <w:r w:rsidRPr="0024744D">
        <w:rPr>
          <w:rFonts w:cs="Times New Roman"/>
          <w:b/>
          <w:i/>
          <w:szCs w:val="24"/>
          <w:lang w:val="en-US"/>
        </w:rPr>
        <w:t xml:space="preserve">Evidence </w:t>
      </w:r>
      <w:r w:rsidR="00C62DF0" w:rsidRPr="0024744D">
        <w:rPr>
          <w:rFonts w:cs="Times New Roman"/>
          <w:b/>
          <w:i/>
          <w:szCs w:val="24"/>
          <w:lang w:val="en-US"/>
        </w:rPr>
        <w:t xml:space="preserve">From </w:t>
      </w:r>
      <w:r w:rsidRPr="0024744D">
        <w:rPr>
          <w:rFonts w:cs="Times New Roman"/>
          <w:b/>
          <w:i/>
          <w:szCs w:val="24"/>
          <w:lang w:val="en-US"/>
        </w:rPr>
        <w:t>Germany</w:t>
      </w:r>
      <w:r w:rsidR="00C62DF0" w:rsidRPr="0024744D">
        <w:rPr>
          <w:rFonts w:ascii="Segoe UI Symbol" w:eastAsia="AdvTT5235d5a9+26" w:hAnsi="Segoe UI Symbol" w:cs="Segoe UI Symbol"/>
          <w:b/>
          <w:i/>
          <w:szCs w:val="24"/>
          <w:lang w:val="en-US"/>
        </w:rPr>
        <w:t xml:space="preserve">. </w:t>
      </w:r>
      <w:r w:rsidRPr="0024744D">
        <w:rPr>
          <w:rFonts w:cs="Times New Roman"/>
          <w:szCs w:val="24"/>
          <w:lang w:val="en-US"/>
        </w:rPr>
        <w:t xml:space="preserve">Kiel Institute for the World Economy, Germany Labour Economics 32 (2015) 86–98 </w:t>
      </w:r>
      <w:r w:rsidR="00DB2E1E" w:rsidRPr="0024744D">
        <w:rPr>
          <w:rFonts w:cs="Times New Roman"/>
          <w:szCs w:val="24"/>
          <w:lang w:val="en-US"/>
        </w:rPr>
        <w:t>http://dx.doi.org/10.1016/j.labeco.2015.01.004</w:t>
      </w:r>
    </w:p>
    <w:p w:rsidR="00DB2E1E" w:rsidRPr="0024744D" w:rsidRDefault="00DB2E1E" w:rsidP="00EA1DBB">
      <w:pPr>
        <w:autoSpaceDE w:val="0"/>
        <w:autoSpaceDN w:val="0"/>
        <w:adjustRightInd w:val="0"/>
        <w:rPr>
          <w:rFonts w:cs="Times New Roman"/>
          <w:szCs w:val="24"/>
          <w:lang w:val="en-US"/>
        </w:rPr>
      </w:pPr>
    </w:p>
    <w:p w:rsidR="009067DA" w:rsidRDefault="009067DA" w:rsidP="00EA1DBB">
      <w:pPr>
        <w:spacing w:after="160"/>
        <w:rPr>
          <w:lang w:val="en-US"/>
        </w:rPr>
      </w:pPr>
      <w:r w:rsidRPr="0024744D">
        <w:rPr>
          <w:lang w:val="en-US"/>
        </w:rPr>
        <w:t>Sveučilišni glasnik</w:t>
      </w:r>
      <w:r w:rsidR="00DB2E1E" w:rsidRPr="0024744D">
        <w:rPr>
          <w:lang w:val="en-US"/>
        </w:rPr>
        <w:t xml:space="preserve">, </w:t>
      </w:r>
      <w:r w:rsidR="00583D1D" w:rsidRPr="0024744D">
        <w:rPr>
          <w:lang w:val="en-US"/>
        </w:rPr>
        <w:t>supplement to Glas</w:t>
      </w:r>
      <w:r w:rsidR="00DB2E1E" w:rsidRPr="0024744D">
        <w:rPr>
          <w:lang w:val="en-US"/>
        </w:rPr>
        <w:t xml:space="preserve"> Slavonije,</w:t>
      </w:r>
      <w:r w:rsidR="00BB63B5">
        <w:rPr>
          <w:lang w:val="en-US"/>
        </w:rPr>
        <w:t xml:space="preserve"> </w:t>
      </w:r>
      <w:r w:rsidR="00BB63B5" w:rsidRPr="00BB63B5">
        <w:rPr>
          <w:lang w:val="en-US"/>
        </w:rPr>
        <w:t>Božić,Pintarić</w:t>
      </w:r>
      <w:r w:rsidR="001C712A" w:rsidRPr="001C712A">
        <w:rPr>
          <w:lang w:val="en-US"/>
        </w:rPr>
        <w:t>.</w:t>
      </w:r>
      <w:r w:rsidR="00DB2E1E" w:rsidRPr="0024744D">
        <w:rPr>
          <w:lang w:val="en-US"/>
        </w:rPr>
        <w:t xml:space="preserve"> </w:t>
      </w:r>
      <w:r w:rsidR="00583D1D" w:rsidRPr="0024744D">
        <w:rPr>
          <w:b/>
          <w:i/>
          <w:lang w:val="en-US"/>
        </w:rPr>
        <w:t xml:space="preserve">Employers </w:t>
      </w:r>
      <w:r w:rsidR="00C62DF0">
        <w:rPr>
          <w:b/>
          <w:i/>
          <w:lang w:val="en-US"/>
        </w:rPr>
        <w:t>Expect Developed Communication</w:t>
      </w:r>
      <w:r w:rsidR="00C62DF0" w:rsidRPr="0024744D">
        <w:rPr>
          <w:b/>
          <w:i/>
          <w:lang w:val="en-US"/>
        </w:rPr>
        <w:t xml:space="preserve"> Skills </w:t>
      </w:r>
      <w:r w:rsidR="00363467" w:rsidRPr="0024744D">
        <w:rPr>
          <w:b/>
          <w:i/>
          <w:lang w:val="en-US"/>
        </w:rPr>
        <w:t>from</w:t>
      </w:r>
      <w:r w:rsidR="00C62DF0" w:rsidRPr="0024744D">
        <w:rPr>
          <w:b/>
          <w:i/>
          <w:lang w:val="en-US"/>
        </w:rPr>
        <w:t xml:space="preserve"> Their Future Employees</w:t>
      </w:r>
      <w:r w:rsidR="00C62DF0" w:rsidRPr="0024744D">
        <w:rPr>
          <w:lang w:val="en-US"/>
        </w:rPr>
        <w:t>.</w:t>
      </w:r>
      <w:r w:rsidR="00583D1D" w:rsidRPr="0024744D">
        <w:rPr>
          <w:lang w:val="en-US"/>
        </w:rPr>
        <w:t xml:space="preserve"> 10</w:t>
      </w:r>
      <w:r w:rsidR="00583D1D" w:rsidRPr="0024744D">
        <w:rPr>
          <w:vertAlign w:val="superscript"/>
          <w:lang w:val="en-US"/>
        </w:rPr>
        <w:t>th</w:t>
      </w:r>
      <w:r w:rsidR="00583D1D" w:rsidRPr="0024744D">
        <w:rPr>
          <w:lang w:val="en-US"/>
        </w:rPr>
        <w:t xml:space="preserve"> March 2017, number </w:t>
      </w:r>
      <w:r w:rsidR="00DB2E1E" w:rsidRPr="0024744D">
        <w:rPr>
          <w:lang w:val="en-US"/>
        </w:rPr>
        <w:t>23</w:t>
      </w:r>
    </w:p>
    <w:p w:rsidR="00EA1DBB" w:rsidRPr="00EA1DBB" w:rsidRDefault="00EA1DBB" w:rsidP="00EA1DBB">
      <w:pPr>
        <w:spacing w:after="240"/>
        <w:jc w:val="both"/>
        <w:rPr>
          <w:rFonts w:cs="Times New Roman"/>
          <w:szCs w:val="24"/>
          <w:lang w:val="en-GB"/>
        </w:rPr>
      </w:pPr>
      <w:r w:rsidRPr="00382063">
        <w:rPr>
          <w:rFonts w:cs="Times New Roman"/>
          <w:szCs w:val="24"/>
          <w:lang w:val="en-GB"/>
        </w:rPr>
        <w:t xml:space="preserve">Winterbotham M., Vivian D., Shury J., Davies B., Kik, G (2014) </w:t>
      </w:r>
      <w:r w:rsidRPr="00382063">
        <w:rPr>
          <w:rFonts w:cs="Times New Roman"/>
          <w:b/>
          <w:i/>
          <w:szCs w:val="24"/>
          <w:lang w:val="en-GB"/>
        </w:rPr>
        <w:t>The UK Commission’s Employer Skills Survey 2013: UK Results</w:t>
      </w:r>
      <w:r w:rsidRPr="00382063">
        <w:rPr>
          <w:rFonts w:cs="Times New Roman"/>
          <w:szCs w:val="24"/>
          <w:lang w:val="en-GB"/>
        </w:rPr>
        <w:t xml:space="preserve">, Evidence Report 81 Rotherham UKCES 2014 https://www.gov.uk/government/uploads/system/uploads/attachment_data/file/327492/evidence-report-81-ukces-employer-skills-survey-13-full-report-final.pdf (accessed </w:t>
      </w:r>
      <w:r>
        <w:rPr>
          <w:rFonts w:cs="Times New Roman"/>
          <w:szCs w:val="24"/>
          <w:lang w:val="en-GB"/>
        </w:rPr>
        <w:t>March 2017</w:t>
      </w:r>
      <w:r w:rsidRPr="00382063">
        <w:rPr>
          <w:rFonts w:cs="Times New Roman"/>
          <w:szCs w:val="24"/>
          <w:lang w:val="en-GB"/>
        </w:rPr>
        <w:t xml:space="preserve">) </w:t>
      </w:r>
    </w:p>
    <w:sectPr w:rsidR="00EA1DBB" w:rsidRPr="00EA1DBB" w:rsidSect="00337977">
      <w:headerReference w:type="even" r:id="rId10"/>
      <w:headerReference w:type="default"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9D" w:rsidRDefault="00620E9D">
      <w:r>
        <w:separator/>
      </w:r>
    </w:p>
  </w:endnote>
  <w:endnote w:type="continuationSeparator" w:id="0">
    <w:p w:rsidR="00620E9D" w:rsidRDefault="0062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KJEM D+ Adv P 4 D F 60 F">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dvTT5235d5a9+26">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9A" w:rsidRDefault="002A449A">
    <w:pPr>
      <w:pStyle w:val="Footer"/>
      <w:jc w:val="right"/>
    </w:pPr>
    <w:r>
      <w:fldChar w:fldCharType="begin"/>
    </w:r>
    <w:r>
      <w:instrText xml:space="preserve"> PAGE   \* MERGEFORMAT </w:instrText>
    </w:r>
    <w:r>
      <w:fldChar w:fldCharType="separate"/>
    </w:r>
    <w:r w:rsidR="00363467">
      <w:rPr>
        <w:noProof/>
      </w:rPr>
      <w:t>10</w:t>
    </w:r>
    <w:r>
      <w:rPr>
        <w:noProof/>
      </w:rPr>
      <w:fldChar w:fldCharType="end"/>
    </w:r>
  </w:p>
  <w:p w:rsidR="002A449A" w:rsidRDefault="002A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9A" w:rsidRDefault="002A449A">
    <w:pPr>
      <w:pStyle w:val="Footer"/>
      <w:jc w:val="right"/>
    </w:pPr>
    <w:r>
      <w:fldChar w:fldCharType="begin"/>
    </w:r>
    <w:r>
      <w:instrText xml:space="preserve"> PAGE   \* MERGEFORMAT </w:instrText>
    </w:r>
    <w:r>
      <w:fldChar w:fldCharType="separate"/>
    </w:r>
    <w:r>
      <w:rPr>
        <w:noProof/>
      </w:rPr>
      <w:t>1</w:t>
    </w:r>
    <w:r>
      <w:rPr>
        <w:noProof/>
      </w:rPr>
      <w:fldChar w:fldCharType="end"/>
    </w:r>
  </w:p>
  <w:p w:rsidR="002A449A" w:rsidRDefault="002A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9D" w:rsidRDefault="00620E9D">
      <w:r>
        <w:separator/>
      </w:r>
    </w:p>
  </w:footnote>
  <w:footnote w:type="continuationSeparator" w:id="0">
    <w:p w:rsidR="00620E9D" w:rsidRDefault="0062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9A" w:rsidRDefault="002A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9A" w:rsidRDefault="002A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9A" w:rsidRDefault="002A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1DEC"/>
    <w:multiLevelType w:val="hybridMultilevel"/>
    <w:tmpl w:val="2A2E9DA2"/>
    <w:lvl w:ilvl="0" w:tplc="91F8537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367DE"/>
    <w:multiLevelType w:val="multilevel"/>
    <w:tmpl w:val="E766C2F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2B11834"/>
    <w:multiLevelType w:val="multilevel"/>
    <w:tmpl w:val="24EE47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D12A1C"/>
    <w:multiLevelType w:val="hybridMultilevel"/>
    <w:tmpl w:val="A7E2F296"/>
    <w:lvl w:ilvl="0" w:tplc="0409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0E7676"/>
    <w:multiLevelType w:val="multilevel"/>
    <w:tmpl w:val="94667F0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F1094F"/>
    <w:multiLevelType w:val="hybridMultilevel"/>
    <w:tmpl w:val="897AAB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DFC571A"/>
    <w:multiLevelType w:val="hybridMultilevel"/>
    <w:tmpl w:val="7804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A5306"/>
    <w:multiLevelType w:val="hybridMultilevel"/>
    <w:tmpl w:val="B754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85"/>
    <w:rsid w:val="00000D69"/>
    <w:rsid w:val="00017B81"/>
    <w:rsid w:val="00017F37"/>
    <w:rsid w:val="000224BC"/>
    <w:rsid w:val="00022E02"/>
    <w:rsid w:val="00024F71"/>
    <w:rsid w:val="0002794D"/>
    <w:rsid w:val="00030588"/>
    <w:rsid w:val="000351EE"/>
    <w:rsid w:val="00035DFF"/>
    <w:rsid w:val="0004201D"/>
    <w:rsid w:val="000522AA"/>
    <w:rsid w:val="00060B03"/>
    <w:rsid w:val="000629AE"/>
    <w:rsid w:val="0006412A"/>
    <w:rsid w:val="00067D70"/>
    <w:rsid w:val="000923E5"/>
    <w:rsid w:val="000A08AC"/>
    <w:rsid w:val="000A1E2A"/>
    <w:rsid w:val="000A24A2"/>
    <w:rsid w:val="000B1D4E"/>
    <w:rsid w:val="000B292D"/>
    <w:rsid w:val="000B4F6B"/>
    <w:rsid w:val="000C26C6"/>
    <w:rsid w:val="000C7D52"/>
    <w:rsid w:val="000D4406"/>
    <w:rsid w:val="000E1261"/>
    <w:rsid w:val="000F3CBA"/>
    <w:rsid w:val="001042B0"/>
    <w:rsid w:val="00117B22"/>
    <w:rsid w:val="00120C42"/>
    <w:rsid w:val="00120D38"/>
    <w:rsid w:val="00122085"/>
    <w:rsid w:val="00130ABD"/>
    <w:rsid w:val="001312B5"/>
    <w:rsid w:val="00135F7A"/>
    <w:rsid w:val="001361BE"/>
    <w:rsid w:val="001461B5"/>
    <w:rsid w:val="0014723D"/>
    <w:rsid w:val="00154631"/>
    <w:rsid w:val="001620C5"/>
    <w:rsid w:val="0016443C"/>
    <w:rsid w:val="001646CD"/>
    <w:rsid w:val="00181512"/>
    <w:rsid w:val="00193206"/>
    <w:rsid w:val="001A6109"/>
    <w:rsid w:val="001A7AED"/>
    <w:rsid w:val="001A7DEA"/>
    <w:rsid w:val="001B1983"/>
    <w:rsid w:val="001B2D6A"/>
    <w:rsid w:val="001B446F"/>
    <w:rsid w:val="001C3E90"/>
    <w:rsid w:val="001C454B"/>
    <w:rsid w:val="001C631C"/>
    <w:rsid w:val="001C712A"/>
    <w:rsid w:val="001D1B10"/>
    <w:rsid w:val="001D23E7"/>
    <w:rsid w:val="001D645B"/>
    <w:rsid w:val="001E257A"/>
    <w:rsid w:val="001E2AB2"/>
    <w:rsid w:val="001E4A26"/>
    <w:rsid w:val="001F5B8A"/>
    <w:rsid w:val="001F650A"/>
    <w:rsid w:val="001F69EB"/>
    <w:rsid w:val="00204892"/>
    <w:rsid w:val="00205BF7"/>
    <w:rsid w:val="00205FA5"/>
    <w:rsid w:val="002077EA"/>
    <w:rsid w:val="002102F7"/>
    <w:rsid w:val="002127A9"/>
    <w:rsid w:val="00212E80"/>
    <w:rsid w:val="002134A6"/>
    <w:rsid w:val="00214F5E"/>
    <w:rsid w:val="00215099"/>
    <w:rsid w:val="00216335"/>
    <w:rsid w:val="002213BF"/>
    <w:rsid w:val="00223CA7"/>
    <w:rsid w:val="002266D3"/>
    <w:rsid w:val="00242CC5"/>
    <w:rsid w:val="0024744D"/>
    <w:rsid w:val="00251296"/>
    <w:rsid w:val="002535AC"/>
    <w:rsid w:val="00255533"/>
    <w:rsid w:val="002574FB"/>
    <w:rsid w:val="002600FF"/>
    <w:rsid w:val="0026027E"/>
    <w:rsid w:val="0026356B"/>
    <w:rsid w:val="00265F8B"/>
    <w:rsid w:val="002706AE"/>
    <w:rsid w:val="00270918"/>
    <w:rsid w:val="002763FB"/>
    <w:rsid w:val="00276FC1"/>
    <w:rsid w:val="00281092"/>
    <w:rsid w:val="00282779"/>
    <w:rsid w:val="00282D88"/>
    <w:rsid w:val="002830A6"/>
    <w:rsid w:val="00286FE4"/>
    <w:rsid w:val="002909B1"/>
    <w:rsid w:val="00296F08"/>
    <w:rsid w:val="00297A26"/>
    <w:rsid w:val="002A37E8"/>
    <w:rsid w:val="002A449A"/>
    <w:rsid w:val="002B16FF"/>
    <w:rsid w:val="002B4BB5"/>
    <w:rsid w:val="002B6BA6"/>
    <w:rsid w:val="002B7334"/>
    <w:rsid w:val="002C2F83"/>
    <w:rsid w:val="002C3067"/>
    <w:rsid w:val="002C4AAB"/>
    <w:rsid w:val="002C50AA"/>
    <w:rsid w:val="002C7074"/>
    <w:rsid w:val="002D098E"/>
    <w:rsid w:val="002D299B"/>
    <w:rsid w:val="002E501F"/>
    <w:rsid w:val="002F08B2"/>
    <w:rsid w:val="002F0D9E"/>
    <w:rsid w:val="002F533D"/>
    <w:rsid w:val="0030067C"/>
    <w:rsid w:val="00302076"/>
    <w:rsid w:val="00304E39"/>
    <w:rsid w:val="00307AA8"/>
    <w:rsid w:val="0031775B"/>
    <w:rsid w:val="00322074"/>
    <w:rsid w:val="00336BB6"/>
    <w:rsid w:val="00337977"/>
    <w:rsid w:val="00352B6C"/>
    <w:rsid w:val="00353C89"/>
    <w:rsid w:val="00355426"/>
    <w:rsid w:val="00362FBB"/>
    <w:rsid w:val="00363467"/>
    <w:rsid w:val="00364A50"/>
    <w:rsid w:val="003659A2"/>
    <w:rsid w:val="00366E42"/>
    <w:rsid w:val="0036745B"/>
    <w:rsid w:val="00371591"/>
    <w:rsid w:val="00375A69"/>
    <w:rsid w:val="00381C0D"/>
    <w:rsid w:val="0039469D"/>
    <w:rsid w:val="00394BF1"/>
    <w:rsid w:val="003A1C29"/>
    <w:rsid w:val="003A3AB0"/>
    <w:rsid w:val="003A7842"/>
    <w:rsid w:val="003B0433"/>
    <w:rsid w:val="003B2442"/>
    <w:rsid w:val="003B5C03"/>
    <w:rsid w:val="003C0964"/>
    <w:rsid w:val="003C3316"/>
    <w:rsid w:val="003C46B5"/>
    <w:rsid w:val="003D0079"/>
    <w:rsid w:val="003D2737"/>
    <w:rsid w:val="003D6918"/>
    <w:rsid w:val="003E3604"/>
    <w:rsid w:val="003E4DEF"/>
    <w:rsid w:val="003F0076"/>
    <w:rsid w:val="003F596C"/>
    <w:rsid w:val="003F6500"/>
    <w:rsid w:val="00401B29"/>
    <w:rsid w:val="004041DA"/>
    <w:rsid w:val="00404DB0"/>
    <w:rsid w:val="0041227A"/>
    <w:rsid w:val="00412C21"/>
    <w:rsid w:val="00416427"/>
    <w:rsid w:val="004216E5"/>
    <w:rsid w:val="00423699"/>
    <w:rsid w:val="00431EEA"/>
    <w:rsid w:val="00435EC6"/>
    <w:rsid w:val="004420CA"/>
    <w:rsid w:val="00442A85"/>
    <w:rsid w:val="00442B56"/>
    <w:rsid w:val="004433F9"/>
    <w:rsid w:val="00443467"/>
    <w:rsid w:val="00447BDE"/>
    <w:rsid w:val="00450383"/>
    <w:rsid w:val="004530FA"/>
    <w:rsid w:val="0046556A"/>
    <w:rsid w:val="00470497"/>
    <w:rsid w:val="00471130"/>
    <w:rsid w:val="004739A6"/>
    <w:rsid w:val="0048064A"/>
    <w:rsid w:val="00484507"/>
    <w:rsid w:val="00495926"/>
    <w:rsid w:val="00496925"/>
    <w:rsid w:val="004A1033"/>
    <w:rsid w:val="004B0CFB"/>
    <w:rsid w:val="004B319C"/>
    <w:rsid w:val="004B77B4"/>
    <w:rsid w:val="004C0582"/>
    <w:rsid w:val="004C5D25"/>
    <w:rsid w:val="004D1402"/>
    <w:rsid w:val="004D47EB"/>
    <w:rsid w:val="004E1B30"/>
    <w:rsid w:val="004E2FBA"/>
    <w:rsid w:val="004E7666"/>
    <w:rsid w:val="004F125C"/>
    <w:rsid w:val="004F33E0"/>
    <w:rsid w:val="004F3D37"/>
    <w:rsid w:val="005001A3"/>
    <w:rsid w:val="005015DF"/>
    <w:rsid w:val="005023C3"/>
    <w:rsid w:val="005023CB"/>
    <w:rsid w:val="005064D9"/>
    <w:rsid w:val="005108B0"/>
    <w:rsid w:val="005138EC"/>
    <w:rsid w:val="00516EB0"/>
    <w:rsid w:val="00521A92"/>
    <w:rsid w:val="005259FD"/>
    <w:rsid w:val="00534299"/>
    <w:rsid w:val="00537DD1"/>
    <w:rsid w:val="00541794"/>
    <w:rsid w:val="00547F61"/>
    <w:rsid w:val="00550E5F"/>
    <w:rsid w:val="00555DD5"/>
    <w:rsid w:val="00556F52"/>
    <w:rsid w:val="005622CB"/>
    <w:rsid w:val="005672F2"/>
    <w:rsid w:val="00583D1D"/>
    <w:rsid w:val="005857A2"/>
    <w:rsid w:val="00593049"/>
    <w:rsid w:val="005A2A45"/>
    <w:rsid w:val="005A533E"/>
    <w:rsid w:val="005B41C4"/>
    <w:rsid w:val="005B7B95"/>
    <w:rsid w:val="005C3036"/>
    <w:rsid w:val="005C7AE7"/>
    <w:rsid w:val="005D101B"/>
    <w:rsid w:val="005D46EE"/>
    <w:rsid w:val="005D47C2"/>
    <w:rsid w:val="005D7E4D"/>
    <w:rsid w:val="005E0597"/>
    <w:rsid w:val="005E06AE"/>
    <w:rsid w:val="005E3D6B"/>
    <w:rsid w:val="005E545C"/>
    <w:rsid w:val="005F196C"/>
    <w:rsid w:val="00603579"/>
    <w:rsid w:val="006040A8"/>
    <w:rsid w:val="006148CB"/>
    <w:rsid w:val="00620E9D"/>
    <w:rsid w:val="006252BB"/>
    <w:rsid w:val="0062754C"/>
    <w:rsid w:val="0063641E"/>
    <w:rsid w:val="00641D4D"/>
    <w:rsid w:val="00650582"/>
    <w:rsid w:val="00650921"/>
    <w:rsid w:val="006551E9"/>
    <w:rsid w:val="0065591D"/>
    <w:rsid w:val="0066675C"/>
    <w:rsid w:val="00666D7A"/>
    <w:rsid w:val="0067568A"/>
    <w:rsid w:val="006908F1"/>
    <w:rsid w:val="00692C43"/>
    <w:rsid w:val="006935E9"/>
    <w:rsid w:val="00695AAD"/>
    <w:rsid w:val="006A00B6"/>
    <w:rsid w:val="006A095E"/>
    <w:rsid w:val="006A546A"/>
    <w:rsid w:val="006A721E"/>
    <w:rsid w:val="006B2468"/>
    <w:rsid w:val="006B29CF"/>
    <w:rsid w:val="006C42A6"/>
    <w:rsid w:val="006D077D"/>
    <w:rsid w:val="006D15A0"/>
    <w:rsid w:val="006D1D22"/>
    <w:rsid w:val="006D4BD7"/>
    <w:rsid w:val="006D4FBE"/>
    <w:rsid w:val="006E05E0"/>
    <w:rsid w:val="006E6A2D"/>
    <w:rsid w:val="006E7BBF"/>
    <w:rsid w:val="006F2FDC"/>
    <w:rsid w:val="0070216D"/>
    <w:rsid w:val="00706262"/>
    <w:rsid w:val="00707EC0"/>
    <w:rsid w:val="007178A0"/>
    <w:rsid w:val="0072225D"/>
    <w:rsid w:val="00722666"/>
    <w:rsid w:val="00726A9E"/>
    <w:rsid w:val="00727D6B"/>
    <w:rsid w:val="00732BF8"/>
    <w:rsid w:val="0073414E"/>
    <w:rsid w:val="007351D5"/>
    <w:rsid w:val="007360FF"/>
    <w:rsid w:val="00736D98"/>
    <w:rsid w:val="00740EF9"/>
    <w:rsid w:val="00741082"/>
    <w:rsid w:val="00741755"/>
    <w:rsid w:val="007421C8"/>
    <w:rsid w:val="00745B8B"/>
    <w:rsid w:val="00747C60"/>
    <w:rsid w:val="00752CB0"/>
    <w:rsid w:val="00757528"/>
    <w:rsid w:val="00763B03"/>
    <w:rsid w:val="00765D8F"/>
    <w:rsid w:val="00766DED"/>
    <w:rsid w:val="007740FE"/>
    <w:rsid w:val="007743B5"/>
    <w:rsid w:val="00774B1C"/>
    <w:rsid w:val="00796684"/>
    <w:rsid w:val="007A186C"/>
    <w:rsid w:val="007A626D"/>
    <w:rsid w:val="007B220A"/>
    <w:rsid w:val="007B300F"/>
    <w:rsid w:val="007B32D5"/>
    <w:rsid w:val="007B4598"/>
    <w:rsid w:val="007B76E3"/>
    <w:rsid w:val="007C073E"/>
    <w:rsid w:val="007C11CC"/>
    <w:rsid w:val="007C3E12"/>
    <w:rsid w:val="007C7CA3"/>
    <w:rsid w:val="007D0F77"/>
    <w:rsid w:val="007D29E6"/>
    <w:rsid w:val="007E0C73"/>
    <w:rsid w:val="007E49B0"/>
    <w:rsid w:val="007E6DD7"/>
    <w:rsid w:val="007F5AC1"/>
    <w:rsid w:val="00802C24"/>
    <w:rsid w:val="008072F2"/>
    <w:rsid w:val="0081429E"/>
    <w:rsid w:val="0082111E"/>
    <w:rsid w:val="00830630"/>
    <w:rsid w:val="008306DC"/>
    <w:rsid w:val="00831123"/>
    <w:rsid w:val="008318DD"/>
    <w:rsid w:val="00831BC7"/>
    <w:rsid w:val="0083274A"/>
    <w:rsid w:val="008354B3"/>
    <w:rsid w:val="008369C8"/>
    <w:rsid w:val="00850C86"/>
    <w:rsid w:val="00852521"/>
    <w:rsid w:val="00855055"/>
    <w:rsid w:val="008558C6"/>
    <w:rsid w:val="0086452F"/>
    <w:rsid w:val="0087107B"/>
    <w:rsid w:val="00880C41"/>
    <w:rsid w:val="00882571"/>
    <w:rsid w:val="00884E8D"/>
    <w:rsid w:val="008A2D80"/>
    <w:rsid w:val="008A39D4"/>
    <w:rsid w:val="008A4AD1"/>
    <w:rsid w:val="008B4604"/>
    <w:rsid w:val="008B4611"/>
    <w:rsid w:val="008B5550"/>
    <w:rsid w:val="008B69BE"/>
    <w:rsid w:val="008C29DF"/>
    <w:rsid w:val="008C53C9"/>
    <w:rsid w:val="008D1029"/>
    <w:rsid w:val="008D7160"/>
    <w:rsid w:val="008D79EA"/>
    <w:rsid w:val="008E6550"/>
    <w:rsid w:val="008F06E8"/>
    <w:rsid w:val="008F617A"/>
    <w:rsid w:val="00900E96"/>
    <w:rsid w:val="0090516C"/>
    <w:rsid w:val="009067DA"/>
    <w:rsid w:val="0090773F"/>
    <w:rsid w:val="009120AC"/>
    <w:rsid w:val="009238CA"/>
    <w:rsid w:val="00924554"/>
    <w:rsid w:val="009259A2"/>
    <w:rsid w:val="00926C18"/>
    <w:rsid w:val="009300AF"/>
    <w:rsid w:val="0094058B"/>
    <w:rsid w:val="00941485"/>
    <w:rsid w:val="009434FA"/>
    <w:rsid w:val="009444A8"/>
    <w:rsid w:val="00952B0C"/>
    <w:rsid w:val="00954654"/>
    <w:rsid w:val="00954E78"/>
    <w:rsid w:val="00957389"/>
    <w:rsid w:val="00962487"/>
    <w:rsid w:val="00976A0A"/>
    <w:rsid w:val="00997C41"/>
    <w:rsid w:val="009A2F5B"/>
    <w:rsid w:val="009A7579"/>
    <w:rsid w:val="009B16F0"/>
    <w:rsid w:val="009B4198"/>
    <w:rsid w:val="009B4642"/>
    <w:rsid w:val="009B6AC1"/>
    <w:rsid w:val="009B74DA"/>
    <w:rsid w:val="009C081C"/>
    <w:rsid w:val="009C59EF"/>
    <w:rsid w:val="009C6555"/>
    <w:rsid w:val="009D0912"/>
    <w:rsid w:val="009D1051"/>
    <w:rsid w:val="009D7A90"/>
    <w:rsid w:val="009E5E16"/>
    <w:rsid w:val="009E7F6E"/>
    <w:rsid w:val="009F1065"/>
    <w:rsid w:val="00A07B23"/>
    <w:rsid w:val="00A113DC"/>
    <w:rsid w:val="00A14272"/>
    <w:rsid w:val="00A214E2"/>
    <w:rsid w:val="00A22E82"/>
    <w:rsid w:val="00A24EE0"/>
    <w:rsid w:val="00A267F5"/>
    <w:rsid w:val="00A34557"/>
    <w:rsid w:val="00A35203"/>
    <w:rsid w:val="00A364F0"/>
    <w:rsid w:val="00A401BC"/>
    <w:rsid w:val="00A428C4"/>
    <w:rsid w:val="00A45CC3"/>
    <w:rsid w:val="00A46427"/>
    <w:rsid w:val="00A51194"/>
    <w:rsid w:val="00A56F5C"/>
    <w:rsid w:val="00A60D76"/>
    <w:rsid w:val="00A6186C"/>
    <w:rsid w:val="00A66DA4"/>
    <w:rsid w:val="00A81F9B"/>
    <w:rsid w:val="00A82E92"/>
    <w:rsid w:val="00A83662"/>
    <w:rsid w:val="00A857D7"/>
    <w:rsid w:val="00A86B61"/>
    <w:rsid w:val="00A93371"/>
    <w:rsid w:val="00A97351"/>
    <w:rsid w:val="00AA566C"/>
    <w:rsid w:val="00AA7EAE"/>
    <w:rsid w:val="00AB05EE"/>
    <w:rsid w:val="00AB7286"/>
    <w:rsid w:val="00AC23A3"/>
    <w:rsid w:val="00AC6D6E"/>
    <w:rsid w:val="00AD35ED"/>
    <w:rsid w:val="00AE2936"/>
    <w:rsid w:val="00AE75E3"/>
    <w:rsid w:val="00B00D42"/>
    <w:rsid w:val="00B00FB1"/>
    <w:rsid w:val="00B0329D"/>
    <w:rsid w:val="00B041B9"/>
    <w:rsid w:val="00B12D03"/>
    <w:rsid w:val="00B15FCB"/>
    <w:rsid w:val="00B21B8B"/>
    <w:rsid w:val="00B21FA8"/>
    <w:rsid w:val="00B25684"/>
    <w:rsid w:val="00B30C26"/>
    <w:rsid w:val="00B319ED"/>
    <w:rsid w:val="00B34C0D"/>
    <w:rsid w:val="00B357F9"/>
    <w:rsid w:val="00B41717"/>
    <w:rsid w:val="00B42D27"/>
    <w:rsid w:val="00B436FD"/>
    <w:rsid w:val="00B500F0"/>
    <w:rsid w:val="00B501B9"/>
    <w:rsid w:val="00B52F6F"/>
    <w:rsid w:val="00B6104C"/>
    <w:rsid w:val="00B66915"/>
    <w:rsid w:val="00B71884"/>
    <w:rsid w:val="00B74A7B"/>
    <w:rsid w:val="00B81ECB"/>
    <w:rsid w:val="00B860A5"/>
    <w:rsid w:val="00B938A1"/>
    <w:rsid w:val="00B95A78"/>
    <w:rsid w:val="00BB0388"/>
    <w:rsid w:val="00BB047F"/>
    <w:rsid w:val="00BB380E"/>
    <w:rsid w:val="00BB63B5"/>
    <w:rsid w:val="00BC37E6"/>
    <w:rsid w:val="00BC4A90"/>
    <w:rsid w:val="00BD0A1C"/>
    <w:rsid w:val="00BD38FB"/>
    <w:rsid w:val="00BD620C"/>
    <w:rsid w:val="00BE1842"/>
    <w:rsid w:val="00BE37ED"/>
    <w:rsid w:val="00BE3EC1"/>
    <w:rsid w:val="00BF3925"/>
    <w:rsid w:val="00C11448"/>
    <w:rsid w:val="00C21380"/>
    <w:rsid w:val="00C22051"/>
    <w:rsid w:val="00C2338A"/>
    <w:rsid w:val="00C23C75"/>
    <w:rsid w:val="00C27227"/>
    <w:rsid w:val="00C33F93"/>
    <w:rsid w:val="00C372A0"/>
    <w:rsid w:val="00C52F3E"/>
    <w:rsid w:val="00C533F8"/>
    <w:rsid w:val="00C54994"/>
    <w:rsid w:val="00C54E64"/>
    <w:rsid w:val="00C61490"/>
    <w:rsid w:val="00C61AD8"/>
    <w:rsid w:val="00C62DF0"/>
    <w:rsid w:val="00C65F7B"/>
    <w:rsid w:val="00C6731F"/>
    <w:rsid w:val="00C7339A"/>
    <w:rsid w:val="00C83439"/>
    <w:rsid w:val="00C85520"/>
    <w:rsid w:val="00C9259D"/>
    <w:rsid w:val="00C952AF"/>
    <w:rsid w:val="00CA6371"/>
    <w:rsid w:val="00CB0C87"/>
    <w:rsid w:val="00CB10A5"/>
    <w:rsid w:val="00CC578F"/>
    <w:rsid w:val="00CC7D86"/>
    <w:rsid w:val="00CD148C"/>
    <w:rsid w:val="00CD44B3"/>
    <w:rsid w:val="00CD61D9"/>
    <w:rsid w:val="00CD64E2"/>
    <w:rsid w:val="00CD685C"/>
    <w:rsid w:val="00CE00AC"/>
    <w:rsid w:val="00CE31A3"/>
    <w:rsid w:val="00CE3685"/>
    <w:rsid w:val="00CF0CDC"/>
    <w:rsid w:val="00CF210F"/>
    <w:rsid w:val="00CF25A9"/>
    <w:rsid w:val="00CF353E"/>
    <w:rsid w:val="00D00CA8"/>
    <w:rsid w:val="00D02111"/>
    <w:rsid w:val="00D05F65"/>
    <w:rsid w:val="00D05F6B"/>
    <w:rsid w:val="00D125C2"/>
    <w:rsid w:val="00D16550"/>
    <w:rsid w:val="00D2000D"/>
    <w:rsid w:val="00D20BBF"/>
    <w:rsid w:val="00D24E00"/>
    <w:rsid w:val="00D40356"/>
    <w:rsid w:val="00D41A11"/>
    <w:rsid w:val="00D44226"/>
    <w:rsid w:val="00D50606"/>
    <w:rsid w:val="00D565A7"/>
    <w:rsid w:val="00D61099"/>
    <w:rsid w:val="00D619BA"/>
    <w:rsid w:val="00D658B8"/>
    <w:rsid w:val="00D662D4"/>
    <w:rsid w:val="00D67877"/>
    <w:rsid w:val="00D70CFB"/>
    <w:rsid w:val="00D71437"/>
    <w:rsid w:val="00D7415E"/>
    <w:rsid w:val="00D75BEE"/>
    <w:rsid w:val="00D76C37"/>
    <w:rsid w:val="00D84FB8"/>
    <w:rsid w:val="00D90C0E"/>
    <w:rsid w:val="00D93EFC"/>
    <w:rsid w:val="00D95218"/>
    <w:rsid w:val="00DA5370"/>
    <w:rsid w:val="00DA541F"/>
    <w:rsid w:val="00DA6951"/>
    <w:rsid w:val="00DB2E1E"/>
    <w:rsid w:val="00DC7837"/>
    <w:rsid w:val="00DD06C7"/>
    <w:rsid w:val="00DD50F3"/>
    <w:rsid w:val="00DE5F6C"/>
    <w:rsid w:val="00DE62A0"/>
    <w:rsid w:val="00DF47B3"/>
    <w:rsid w:val="00DF5BDA"/>
    <w:rsid w:val="00DF62BC"/>
    <w:rsid w:val="00E015A9"/>
    <w:rsid w:val="00E01A5E"/>
    <w:rsid w:val="00E0226E"/>
    <w:rsid w:val="00E07708"/>
    <w:rsid w:val="00E132B6"/>
    <w:rsid w:val="00E20509"/>
    <w:rsid w:val="00E24851"/>
    <w:rsid w:val="00E36440"/>
    <w:rsid w:val="00E427D6"/>
    <w:rsid w:val="00E437B6"/>
    <w:rsid w:val="00E449F1"/>
    <w:rsid w:val="00E47387"/>
    <w:rsid w:val="00E507F8"/>
    <w:rsid w:val="00E56D21"/>
    <w:rsid w:val="00E6125F"/>
    <w:rsid w:val="00E62439"/>
    <w:rsid w:val="00E70ABB"/>
    <w:rsid w:val="00E72E7F"/>
    <w:rsid w:val="00E7539F"/>
    <w:rsid w:val="00E76469"/>
    <w:rsid w:val="00E80168"/>
    <w:rsid w:val="00E813F8"/>
    <w:rsid w:val="00E82AF2"/>
    <w:rsid w:val="00E8497C"/>
    <w:rsid w:val="00E91DEB"/>
    <w:rsid w:val="00E94B2F"/>
    <w:rsid w:val="00E94FF2"/>
    <w:rsid w:val="00E95CBA"/>
    <w:rsid w:val="00E96F3B"/>
    <w:rsid w:val="00E9766D"/>
    <w:rsid w:val="00E9775A"/>
    <w:rsid w:val="00EA0C34"/>
    <w:rsid w:val="00EA1DBB"/>
    <w:rsid w:val="00EA59F2"/>
    <w:rsid w:val="00EB0748"/>
    <w:rsid w:val="00EB325E"/>
    <w:rsid w:val="00EB5F21"/>
    <w:rsid w:val="00EC0A7B"/>
    <w:rsid w:val="00EC53EA"/>
    <w:rsid w:val="00ED037D"/>
    <w:rsid w:val="00ED16D9"/>
    <w:rsid w:val="00ED21A1"/>
    <w:rsid w:val="00ED7326"/>
    <w:rsid w:val="00EE7049"/>
    <w:rsid w:val="00EF2274"/>
    <w:rsid w:val="00EF3771"/>
    <w:rsid w:val="00EF5D29"/>
    <w:rsid w:val="00EF6D79"/>
    <w:rsid w:val="00F00769"/>
    <w:rsid w:val="00F138F8"/>
    <w:rsid w:val="00F14B49"/>
    <w:rsid w:val="00F17F94"/>
    <w:rsid w:val="00F22884"/>
    <w:rsid w:val="00F23331"/>
    <w:rsid w:val="00F23BBB"/>
    <w:rsid w:val="00F32BA6"/>
    <w:rsid w:val="00F32F22"/>
    <w:rsid w:val="00F34718"/>
    <w:rsid w:val="00F37377"/>
    <w:rsid w:val="00F437C4"/>
    <w:rsid w:val="00F461FC"/>
    <w:rsid w:val="00F521BC"/>
    <w:rsid w:val="00F57A43"/>
    <w:rsid w:val="00F604F2"/>
    <w:rsid w:val="00F62899"/>
    <w:rsid w:val="00F64286"/>
    <w:rsid w:val="00F7122E"/>
    <w:rsid w:val="00F739A2"/>
    <w:rsid w:val="00F81F02"/>
    <w:rsid w:val="00F862C4"/>
    <w:rsid w:val="00FA29D5"/>
    <w:rsid w:val="00FA5ADD"/>
    <w:rsid w:val="00FB211E"/>
    <w:rsid w:val="00FB2FE6"/>
    <w:rsid w:val="00FB4A12"/>
    <w:rsid w:val="00FC3D36"/>
    <w:rsid w:val="00FD2085"/>
    <w:rsid w:val="00FD2EEA"/>
    <w:rsid w:val="00FD408F"/>
    <w:rsid w:val="00FD4ABA"/>
    <w:rsid w:val="00FE0C3A"/>
    <w:rsid w:val="00FE10A9"/>
    <w:rsid w:val="00FF1936"/>
    <w:rsid w:val="00FF547E"/>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5361"/>
  <w15:chartTrackingRefBased/>
  <w15:docId w15:val="{259868F5-467A-4BDB-91EB-D1BFD68F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485"/>
    <w:pPr>
      <w:spacing w:after="0" w:line="240" w:lineRule="auto"/>
    </w:pPr>
    <w:rPr>
      <w:rFonts w:ascii="Times New Roman" w:hAnsi="Times New Roman"/>
      <w:sz w:val="24"/>
      <w:lang w:val="hr-HR"/>
    </w:rPr>
  </w:style>
  <w:style w:type="paragraph" w:styleId="Heading1">
    <w:name w:val="heading 1"/>
    <w:basedOn w:val="Normal"/>
    <w:next w:val="Normal"/>
    <w:link w:val="Heading1Char"/>
    <w:uiPriority w:val="9"/>
    <w:qFormat/>
    <w:rsid w:val="00941485"/>
    <w:pPr>
      <w:keepNext/>
      <w:keepLines/>
      <w:spacing w:before="480" w:line="360" w:lineRule="auto"/>
      <w:jc w:val="both"/>
      <w:outlineLvl w:val="0"/>
    </w:pPr>
    <w:rPr>
      <w:rFonts w:asciiTheme="majorHAnsi" w:eastAsiaTheme="majorEastAsia" w:hAnsiTheme="majorHAnsi" w:cstheme="majorBidi"/>
      <w:b/>
      <w:bCs/>
      <w:color w:val="2F5496" w:themeColor="accent1" w:themeShade="BF"/>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485"/>
    <w:rPr>
      <w:rFonts w:asciiTheme="majorHAnsi" w:eastAsiaTheme="majorEastAsia" w:hAnsiTheme="majorHAnsi" w:cstheme="majorBidi"/>
      <w:b/>
      <w:bCs/>
      <w:color w:val="2F5496" w:themeColor="accent1" w:themeShade="BF"/>
      <w:sz w:val="28"/>
      <w:szCs w:val="28"/>
      <w:lang w:val="hr-HR" w:eastAsia="hr-HR"/>
    </w:rPr>
  </w:style>
  <w:style w:type="character" w:styleId="Hyperlink">
    <w:name w:val="Hyperlink"/>
    <w:basedOn w:val="DefaultParagraphFont"/>
    <w:uiPriority w:val="99"/>
    <w:unhideWhenUsed/>
    <w:rsid w:val="00941485"/>
    <w:rPr>
      <w:color w:val="0563C1" w:themeColor="hyperlink"/>
      <w:u w:val="single"/>
    </w:rPr>
  </w:style>
  <w:style w:type="character" w:styleId="FollowedHyperlink">
    <w:name w:val="FollowedHyperlink"/>
    <w:basedOn w:val="DefaultParagraphFont"/>
    <w:uiPriority w:val="99"/>
    <w:semiHidden/>
    <w:unhideWhenUsed/>
    <w:rsid w:val="00941485"/>
    <w:rPr>
      <w:color w:val="954F72" w:themeColor="followedHyperlink"/>
      <w:u w:val="single"/>
    </w:rPr>
  </w:style>
  <w:style w:type="paragraph" w:customStyle="1" w:styleId="Default">
    <w:name w:val="Default"/>
    <w:rsid w:val="009414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85"/>
    <w:rPr>
      <w:rFonts w:ascii="Segoe UI" w:hAnsi="Segoe UI" w:cs="Segoe UI"/>
      <w:sz w:val="18"/>
      <w:szCs w:val="18"/>
      <w:lang w:val="hr-HR"/>
    </w:rPr>
  </w:style>
  <w:style w:type="paragraph" w:styleId="BodyText">
    <w:name w:val="Body Text"/>
    <w:basedOn w:val="Normal"/>
    <w:link w:val="BodyTextChar"/>
    <w:semiHidden/>
    <w:unhideWhenUsed/>
    <w:rsid w:val="00941485"/>
    <w:pPr>
      <w:overflowPunct w:val="0"/>
      <w:autoSpaceDE w:val="0"/>
      <w:autoSpaceDN w:val="0"/>
      <w:adjustRightInd w:val="0"/>
      <w:jc w:val="both"/>
    </w:pPr>
    <w:rPr>
      <w:rFonts w:eastAsia="Times New Roman" w:cs="Times New Roman"/>
      <w:szCs w:val="20"/>
      <w:lang w:val="sl-SI"/>
    </w:rPr>
  </w:style>
  <w:style w:type="character" w:customStyle="1" w:styleId="BodyTextChar">
    <w:name w:val="Body Text Char"/>
    <w:basedOn w:val="DefaultParagraphFont"/>
    <w:link w:val="BodyText"/>
    <w:semiHidden/>
    <w:rsid w:val="00941485"/>
    <w:rPr>
      <w:rFonts w:ascii="Times New Roman" w:eastAsia="Times New Roman" w:hAnsi="Times New Roman" w:cs="Times New Roman"/>
      <w:sz w:val="24"/>
      <w:szCs w:val="20"/>
      <w:lang w:val="sl-SI"/>
    </w:rPr>
  </w:style>
  <w:style w:type="paragraph" w:styleId="BodyTextIndent">
    <w:name w:val="Body Text Indent"/>
    <w:basedOn w:val="Normal"/>
    <w:link w:val="BodyTextIndentChar"/>
    <w:semiHidden/>
    <w:unhideWhenUsed/>
    <w:rsid w:val="00941485"/>
    <w:pPr>
      <w:spacing w:after="120"/>
      <w:ind w:left="283"/>
    </w:pPr>
    <w:rPr>
      <w:rFonts w:eastAsia="Times New Roman" w:cs="Times New Roman"/>
      <w:szCs w:val="24"/>
      <w:lang w:val="en-GB"/>
    </w:rPr>
  </w:style>
  <w:style w:type="character" w:customStyle="1" w:styleId="BodyTextIndentChar">
    <w:name w:val="Body Text Indent Char"/>
    <w:basedOn w:val="DefaultParagraphFont"/>
    <w:link w:val="BodyTextIndent"/>
    <w:semiHidden/>
    <w:rsid w:val="00941485"/>
    <w:rPr>
      <w:rFonts w:ascii="Times New Roman" w:eastAsia="Times New Roman" w:hAnsi="Times New Roman" w:cs="Times New Roman"/>
      <w:sz w:val="24"/>
      <w:szCs w:val="24"/>
      <w:lang w:val="en-GB"/>
    </w:rPr>
  </w:style>
  <w:style w:type="character" w:customStyle="1" w:styleId="a">
    <w:name w:val="a"/>
    <w:basedOn w:val="DefaultParagraphFont"/>
    <w:rsid w:val="00941485"/>
  </w:style>
  <w:style w:type="paragraph" w:styleId="ListParagraph">
    <w:name w:val="List Paragraph"/>
    <w:basedOn w:val="Normal"/>
    <w:uiPriority w:val="34"/>
    <w:qFormat/>
    <w:rsid w:val="00941485"/>
    <w:pPr>
      <w:ind w:left="720"/>
      <w:contextualSpacing/>
    </w:pPr>
  </w:style>
  <w:style w:type="paragraph" w:styleId="NoSpacing">
    <w:name w:val="No Spacing"/>
    <w:link w:val="NoSpacingChar"/>
    <w:uiPriority w:val="1"/>
    <w:qFormat/>
    <w:rsid w:val="00941485"/>
    <w:pPr>
      <w:spacing w:after="0" w:line="240" w:lineRule="auto"/>
      <w:jc w:val="right"/>
    </w:pPr>
    <w:rPr>
      <w:rFonts w:ascii="Times New Roman" w:eastAsiaTheme="minorEastAsia" w:hAnsi="Times New Roman"/>
      <w:lang w:val="hr-HR" w:eastAsia="hr-HR"/>
    </w:rPr>
  </w:style>
  <w:style w:type="character" w:customStyle="1" w:styleId="NoSpacingChar">
    <w:name w:val="No Spacing Char"/>
    <w:basedOn w:val="DefaultParagraphFont"/>
    <w:link w:val="NoSpacing"/>
    <w:uiPriority w:val="1"/>
    <w:rsid w:val="00941485"/>
    <w:rPr>
      <w:rFonts w:ascii="Times New Roman" w:eastAsiaTheme="minorEastAsia" w:hAnsi="Times New Roman"/>
      <w:lang w:val="hr-HR" w:eastAsia="hr-HR"/>
    </w:rPr>
  </w:style>
  <w:style w:type="paragraph" w:styleId="Header">
    <w:name w:val="header"/>
    <w:basedOn w:val="Normal"/>
    <w:link w:val="HeaderChar"/>
    <w:uiPriority w:val="99"/>
    <w:semiHidden/>
    <w:unhideWhenUsed/>
    <w:rsid w:val="00941485"/>
    <w:pPr>
      <w:tabs>
        <w:tab w:val="center" w:pos="4680"/>
        <w:tab w:val="right" w:pos="9360"/>
      </w:tabs>
      <w:jc w:val="both"/>
    </w:pPr>
    <w:rPr>
      <w:rFonts w:eastAsiaTheme="minorEastAsia"/>
      <w:lang w:eastAsia="hr-HR"/>
    </w:rPr>
  </w:style>
  <w:style w:type="character" w:customStyle="1" w:styleId="HeaderChar">
    <w:name w:val="Header Char"/>
    <w:basedOn w:val="DefaultParagraphFont"/>
    <w:link w:val="Header"/>
    <w:uiPriority w:val="99"/>
    <w:semiHidden/>
    <w:rsid w:val="00941485"/>
    <w:rPr>
      <w:rFonts w:ascii="Times New Roman" w:eastAsiaTheme="minorEastAsia" w:hAnsi="Times New Roman"/>
      <w:sz w:val="24"/>
      <w:lang w:val="hr-HR" w:eastAsia="hr-HR"/>
    </w:rPr>
  </w:style>
  <w:style w:type="paragraph" w:styleId="Footer">
    <w:name w:val="footer"/>
    <w:basedOn w:val="Normal"/>
    <w:link w:val="FooterChar"/>
    <w:uiPriority w:val="99"/>
    <w:unhideWhenUsed/>
    <w:rsid w:val="00941485"/>
    <w:pPr>
      <w:tabs>
        <w:tab w:val="center" w:pos="4680"/>
        <w:tab w:val="right" w:pos="9360"/>
      </w:tabs>
      <w:jc w:val="both"/>
    </w:pPr>
    <w:rPr>
      <w:rFonts w:eastAsiaTheme="minorEastAsia"/>
      <w:lang w:eastAsia="hr-HR"/>
    </w:rPr>
  </w:style>
  <w:style w:type="character" w:customStyle="1" w:styleId="FooterChar">
    <w:name w:val="Footer Char"/>
    <w:basedOn w:val="DefaultParagraphFont"/>
    <w:link w:val="Footer"/>
    <w:uiPriority w:val="99"/>
    <w:rsid w:val="00941485"/>
    <w:rPr>
      <w:rFonts w:ascii="Times New Roman" w:eastAsiaTheme="minorEastAsia" w:hAnsi="Times New Roman"/>
      <w:sz w:val="24"/>
      <w:lang w:val="hr-HR" w:eastAsia="hr-HR"/>
    </w:rPr>
  </w:style>
  <w:style w:type="character" w:styleId="Strong">
    <w:name w:val="Strong"/>
    <w:basedOn w:val="DefaultParagraphFont"/>
    <w:uiPriority w:val="22"/>
    <w:qFormat/>
    <w:rsid w:val="005023CB"/>
    <w:rPr>
      <w:b/>
      <w:bCs/>
    </w:rPr>
  </w:style>
  <w:style w:type="character" w:customStyle="1" w:styleId="apple-converted-space">
    <w:name w:val="apple-converted-space"/>
    <w:basedOn w:val="DefaultParagraphFont"/>
    <w:rsid w:val="005023CB"/>
  </w:style>
  <w:style w:type="table" w:styleId="TableGrid">
    <w:name w:val="Table Grid"/>
    <w:basedOn w:val="TableNormal"/>
    <w:uiPriority w:val="39"/>
    <w:rsid w:val="0083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B2E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705/rpnet.2016.cbg2016.4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4705/rpnet.2016.%20cbg2016.45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8382-4CD3-4B2A-B9B7-D646755B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10</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micikica</dc:creator>
  <cp:keywords/>
  <dc:description/>
  <cp:lastModifiedBy>micikica</cp:lastModifiedBy>
  <cp:revision>555</cp:revision>
  <dcterms:created xsi:type="dcterms:W3CDTF">2017-03-14T18:56:00Z</dcterms:created>
  <dcterms:modified xsi:type="dcterms:W3CDTF">2017-03-22T17:52:00Z</dcterms:modified>
</cp:coreProperties>
</file>