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1F95F" w14:textId="77777777" w:rsidR="00862B74" w:rsidRPr="00A142D2" w:rsidRDefault="00AB578D" w:rsidP="00F7484D">
      <w:pPr>
        <w:spacing w:after="0" w:line="240" w:lineRule="auto"/>
        <w:jc w:val="center"/>
        <w:rPr>
          <w:rFonts w:ascii="Palatino Linotype" w:hAnsi="Palatino Linotype" w:cs="Times New Roman"/>
          <w:b/>
          <w:sz w:val="28"/>
          <w:szCs w:val="24"/>
          <w:lang w:val="en-US"/>
        </w:rPr>
      </w:pPr>
      <w:r w:rsidRPr="00A142D2">
        <w:rPr>
          <w:rFonts w:ascii="Palatino Linotype" w:hAnsi="Palatino Linotype" w:cs="Times New Roman"/>
          <w:b/>
          <w:sz w:val="28"/>
          <w:szCs w:val="24"/>
          <w:lang w:val="en-US"/>
        </w:rPr>
        <w:t>What goes into</w:t>
      </w:r>
      <w:r w:rsidR="008D7CC5" w:rsidRPr="00A142D2">
        <w:rPr>
          <w:rFonts w:ascii="Palatino Linotype" w:hAnsi="Palatino Linotype" w:cs="Times New Roman"/>
          <w:b/>
          <w:sz w:val="28"/>
          <w:szCs w:val="24"/>
          <w:lang w:val="en-US"/>
        </w:rPr>
        <w:t xml:space="preserve"> pre-service teachers' actions towards the common good</w:t>
      </w:r>
      <w:r w:rsidRPr="00A142D2">
        <w:rPr>
          <w:rFonts w:ascii="Palatino Linotype" w:hAnsi="Palatino Linotype" w:cs="Times New Roman"/>
          <w:b/>
          <w:sz w:val="28"/>
          <w:szCs w:val="24"/>
          <w:lang w:val="en-US"/>
        </w:rPr>
        <w:t xml:space="preserve">? </w:t>
      </w:r>
      <w:r w:rsidR="000F4296" w:rsidRPr="00A142D2">
        <w:rPr>
          <w:rFonts w:ascii="Palatino Linotype" w:hAnsi="Palatino Linotype" w:cs="Times New Roman"/>
          <w:b/>
          <w:sz w:val="28"/>
          <w:szCs w:val="24"/>
          <w:lang w:val="en-US"/>
        </w:rPr>
        <w:t xml:space="preserve">Leadership, citizenship, bravery, </w:t>
      </w:r>
      <w:r w:rsidRPr="00A142D2">
        <w:rPr>
          <w:rFonts w:ascii="Palatino Linotype" w:hAnsi="Palatino Linotype" w:cs="Times New Roman"/>
          <w:b/>
          <w:sz w:val="28"/>
          <w:szCs w:val="24"/>
          <w:lang w:val="en-US"/>
        </w:rPr>
        <w:t>and other factors.</w:t>
      </w:r>
    </w:p>
    <w:p w14:paraId="46E8831C" w14:textId="77777777" w:rsidR="00F7484D" w:rsidRPr="00A142D2" w:rsidRDefault="00F7484D" w:rsidP="00F7484D">
      <w:pPr>
        <w:spacing w:after="0" w:line="240" w:lineRule="auto"/>
        <w:jc w:val="center"/>
        <w:rPr>
          <w:rFonts w:ascii="Palatino Linotype" w:hAnsi="Palatino Linotype" w:cs="Times New Roman"/>
          <w:b/>
          <w:sz w:val="28"/>
          <w:szCs w:val="24"/>
          <w:lang w:val="en-US"/>
        </w:rPr>
      </w:pPr>
    </w:p>
    <w:p w14:paraId="60FA9B97" w14:textId="77777777" w:rsidR="00986816" w:rsidRPr="00A142D2" w:rsidRDefault="00986816" w:rsidP="00986816">
      <w:pPr>
        <w:spacing w:after="120" w:line="240" w:lineRule="auto"/>
        <w:rPr>
          <w:rFonts w:ascii="Palatino Linotype" w:hAnsi="Palatino Linotype" w:cs="Times New Roman"/>
          <w:b/>
          <w:sz w:val="24"/>
          <w:szCs w:val="24"/>
          <w:lang w:val="en-US"/>
        </w:rPr>
      </w:pPr>
    </w:p>
    <w:p w14:paraId="092FE892" w14:textId="77777777" w:rsidR="00B450C1" w:rsidRPr="00A142D2" w:rsidRDefault="00B450C1" w:rsidP="00986816">
      <w:pPr>
        <w:spacing w:after="120" w:line="240" w:lineRule="auto"/>
        <w:rPr>
          <w:rFonts w:ascii="Palatino Linotype" w:hAnsi="Palatino Linotype" w:cs="Times New Roman"/>
          <w:sz w:val="24"/>
          <w:szCs w:val="24"/>
          <w:lang w:val="en-US"/>
        </w:rPr>
      </w:pPr>
      <w:r w:rsidRPr="00A142D2">
        <w:rPr>
          <w:rFonts w:ascii="Palatino Linotype" w:hAnsi="Palatino Linotype" w:cs="Times New Roman"/>
          <w:b/>
          <w:sz w:val="24"/>
          <w:szCs w:val="24"/>
          <w:lang w:val="en-US"/>
        </w:rPr>
        <w:t>Željko Rački</w:t>
      </w:r>
      <w:r w:rsidRPr="00A142D2">
        <w:rPr>
          <w:rFonts w:ascii="Palatino Linotype" w:hAnsi="Palatino Linotype" w:cs="Times New Roman"/>
          <w:sz w:val="24"/>
          <w:szCs w:val="24"/>
          <w:lang w:val="en-US"/>
        </w:rPr>
        <w:t>, Faculty of Education, J. J. Strossmayer University of Osijek, Croatia, zracki@foozos.hr</w:t>
      </w:r>
    </w:p>
    <w:p w14:paraId="0DF9CE0F" w14:textId="77777777" w:rsidR="00B450C1" w:rsidRPr="00A142D2" w:rsidRDefault="00B450C1" w:rsidP="00986816">
      <w:pPr>
        <w:spacing w:after="120" w:line="240" w:lineRule="auto"/>
        <w:rPr>
          <w:rFonts w:ascii="Palatino Linotype" w:hAnsi="Palatino Linotype" w:cs="Times New Roman"/>
          <w:sz w:val="24"/>
          <w:szCs w:val="24"/>
          <w:lang w:val="en-US"/>
        </w:rPr>
      </w:pPr>
      <w:r w:rsidRPr="00A142D2">
        <w:rPr>
          <w:rFonts w:ascii="Palatino Linotype" w:hAnsi="Palatino Linotype" w:cs="Times New Roman"/>
          <w:b/>
          <w:sz w:val="24"/>
          <w:szCs w:val="24"/>
          <w:lang w:val="en-US"/>
        </w:rPr>
        <w:t>Marija Sablić</w:t>
      </w:r>
      <w:r w:rsidRPr="00A142D2">
        <w:rPr>
          <w:rFonts w:ascii="Palatino Linotype" w:hAnsi="Palatino Linotype" w:cs="Times New Roman"/>
          <w:sz w:val="24"/>
          <w:szCs w:val="24"/>
          <w:lang w:val="en-US"/>
        </w:rPr>
        <w:t>, Faculty of Education, J. J. Strossmayer Unive</w:t>
      </w:r>
      <w:r w:rsidR="002118A6" w:rsidRPr="00A142D2">
        <w:rPr>
          <w:rFonts w:ascii="Palatino Linotype" w:hAnsi="Palatino Linotype" w:cs="Times New Roman"/>
          <w:sz w:val="24"/>
          <w:szCs w:val="24"/>
          <w:lang w:val="en-US"/>
        </w:rPr>
        <w:t>rsity of Osijek, Croatia, msablic</w:t>
      </w:r>
      <w:r w:rsidRPr="00A142D2">
        <w:rPr>
          <w:rFonts w:ascii="Palatino Linotype" w:hAnsi="Palatino Linotype" w:cs="Times New Roman"/>
          <w:sz w:val="24"/>
          <w:szCs w:val="24"/>
          <w:lang w:val="en-US"/>
        </w:rPr>
        <w:t>@foozos.hr</w:t>
      </w:r>
    </w:p>
    <w:p w14:paraId="4362BE96" w14:textId="77777777" w:rsidR="00B450C1" w:rsidRPr="00A142D2" w:rsidRDefault="00B450C1" w:rsidP="00986816">
      <w:pPr>
        <w:spacing w:after="0" w:line="240" w:lineRule="auto"/>
        <w:rPr>
          <w:rFonts w:ascii="Palatino Linotype" w:hAnsi="Palatino Linotype" w:cs="Times New Roman"/>
          <w:sz w:val="24"/>
          <w:szCs w:val="24"/>
          <w:lang w:val="en-US"/>
        </w:rPr>
      </w:pPr>
      <w:r w:rsidRPr="00A142D2">
        <w:rPr>
          <w:rFonts w:ascii="Palatino Linotype" w:hAnsi="Palatino Linotype" w:cs="Times New Roman"/>
          <w:b/>
          <w:sz w:val="24"/>
          <w:szCs w:val="24"/>
          <w:lang w:val="en-US"/>
        </w:rPr>
        <w:t>Alma Škugor</w:t>
      </w:r>
      <w:r w:rsidRPr="00A142D2">
        <w:rPr>
          <w:rFonts w:ascii="Palatino Linotype" w:hAnsi="Palatino Linotype" w:cs="Times New Roman"/>
          <w:sz w:val="24"/>
          <w:szCs w:val="24"/>
          <w:lang w:val="en-US"/>
        </w:rPr>
        <w:t>, Faculty of Education, J. J. Strossmayer Unive</w:t>
      </w:r>
      <w:r w:rsidR="002118A6" w:rsidRPr="00A142D2">
        <w:rPr>
          <w:rFonts w:ascii="Palatino Linotype" w:hAnsi="Palatino Linotype" w:cs="Times New Roman"/>
          <w:sz w:val="24"/>
          <w:szCs w:val="24"/>
          <w:lang w:val="en-US"/>
        </w:rPr>
        <w:t>rsity of Osijek, Croatia, askugor</w:t>
      </w:r>
      <w:r w:rsidRPr="00A142D2">
        <w:rPr>
          <w:rFonts w:ascii="Palatino Linotype" w:hAnsi="Palatino Linotype" w:cs="Times New Roman"/>
          <w:sz w:val="24"/>
          <w:szCs w:val="24"/>
          <w:lang w:val="en-US"/>
        </w:rPr>
        <w:t>@foozos.hr</w:t>
      </w:r>
    </w:p>
    <w:p w14:paraId="3E364F9E" w14:textId="77777777" w:rsidR="00986816" w:rsidRPr="00A142D2" w:rsidRDefault="00986816" w:rsidP="00986816">
      <w:pPr>
        <w:spacing w:line="240" w:lineRule="auto"/>
        <w:rPr>
          <w:rFonts w:ascii="Palatino Linotype" w:hAnsi="Palatino Linotype"/>
          <w:lang w:val="en-US"/>
        </w:rPr>
      </w:pPr>
    </w:p>
    <w:p w14:paraId="4499330B" w14:textId="77777777" w:rsidR="00072070" w:rsidRPr="00A142D2" w:rsidRDefault="00986816" w:rsidP="00986816">
      <w:pPr>
        <w:spacing w:line="240" w:lineRule="auto"/>
        <w:rPr>
          <w:rFonts w:ascii="Palatino Linotype" w:hAnsi="Palatino Linotype"/>
          <w:lang w:val="en-US"/>
        </w:rPr>
      </w:pPr>
      <w:r w:rsidRPr="00A142D2">
        <w:rPr>
          <w:rFonts w:ascii="Palatino Linotype" w:hAnsi="Palatino Linotype" w:cs="Times New Roman"/>
          <w:b/>
          <w:sz w:val="24"/>
          <w:szCs w:val="24"/>
          <w:lang w:val="en-US"/>
        </w:rPr>
        <w:t>Conference subtheme</w:t>
      </w:r>
      <w:r w:rsidRPr="00A142D2">
        <w:rPr>
          <w:rFonts w:ascii="Palatino Linotype" w:hAnsi="Palatino Linotype"/>
          <w:lang w:val="en-US"/>
        </w:rPr>
        <w:t xml:space="preserve">: </w:t>
      </w:r>
    </w:p>
    <w:p w14:paraId="4448143F" w14:textId="77777777" w:rsidR="00072070" w:rsidRPr="00A142D2" w:rsidRDefault="00072070" w:rsidP="00986816">
      <w:pPr>
        <w:spacing w:line="240" w:lineRule="auto"/>
        <w:rPr>
          <w:rFonts w:ascii="Palatino Linotype" w:hAnsi="Palatino Linotype"/>
          <w:lang w:val="en-US"/>
        </w:rPr>
      </w:pPr>
    </w:p>
    <w:p w14:paraId="1C3D9A44" w14:textId="77777777" w:rsidR="00B450C1" w:rsidRPr="00A142D2" w:rsidRDefault="00B450C1" w:rsidP="00986816">
      <w:pPr>
        <w:spacing w:line="240" w:lineRule="auto"/>
        <w:rPr>
          <w:rFonts w:ascii="Palatino Linotype" w:eastAsia="Calibri" w:hAnsi="Palatino Linotype" w:cs="Times New Roman"/>
          <w:kern w:val="1"/>
          <w:sz w:val="24"/>
          <w:szCs w:val="24"/>
          <w:lang w:val="en-US" w:eastAsia="hi-IN" w:bidi="hi-IN"/>
        </w:rPr>
      </w:pPr>
      <w:r w:rsidRPr="00A142D2">
        <w:rPr>
          <w:rFonts w:ascii="Palatino Linotype" w:hAnsi="Palatino Linotype"/>
          <w:lang w:val="en-US"/>
        </w:rPr>
        <w:br w:type="page"/>
      </w:r>
    </w:p>
    <w:p w14:paraId="0253F354" w14:textId="77777777" w:rsidR="00FC651B" w:rsidRPr="00A142D2" w:rsidRDefault="00FC651B" w:rsidP="002118A6">
      <w:pPr>
        <w:pStyle w:val="NoSpacing"/>
        <w:spacing w:after="120" w:line="240" w:lineRule="auto"/>
        <w:rPr>
          <w:rFonts w:ascii="Palatino Linotype" w:hAnsi="Palatino Linotype"/>
          <w:b/>
        </w:rPr>
      </w:pPr>
      <w:r w:rsidRPr="00A142D2">
        <w:rPr>
          <w:rFonts w:ascii="Palatino Linotype" w:hAnsi="Palatino Linotype"/>
          <w:b/>
        </w:rPr>
        <w:lastRenderedPageBreak/>
        <w:t>Abstract</w:t>
      </w:r>
      <w:r w:rsidR="00986816" w:rsidRPr="00A142D2">
        <w:rPr>
          <w:rFonts w:ascii="Palatino Linotype" w:hAnsi="Palatino Linotype"/>
          <w:b/>
        </w:rPr>
        <w:t>:</w:t>
      </w:r>
    </w:p>
    <w:p w14:paraId="69AAA213" w14:textId="787B72B7" w:rsidR="00FC651B" w:rsidRPr="00A142D2" w:rsidRDefault="00FC651B" w:rsidP="00A864A3">
      <w:pPr>
        <w:pStyle w:val="NoSpacing"/>
        <w:spacing w:after="120" w:line="240" w:lineRule="auto"/>
        <w:jc w:val="both"/>
        <w:rPr>
          <w:rFonts w:ascii="Palatino Linotype" w:hAnsi="Palatino Linotype"/>
          <w:bCs/>
        </w:rPr>
      </w:pPr>
      <w:bookmarkStart w:id="0" w:name="_GoBack"/>
      <w:r w:rsidRPr="00A142D2">
        <w:rPr>
          <w:rFonts w:ascii="Palatino Linotype" w:hAnsi="Palatino Linotype"/>
          <w:bCs/>
        </w:rPr>
        <w:t>The a</w:t>
      </w:r>
      <w:r w:rsidR="003965C2" w:rsidRPr="00A142D2">
        <w:rPr>
          <w:rFonts w:ascii="Palatino Linotype" w:hAnsi="Palatino Linotype"/>
          <w:bCs/>
        </w:rPr>
        <w:t xml:space="preserve">im of this study was to explore the </w:t>
      </w:r>
      <w:r w:rsidRPr="00A142D2">
        <w:rPr>
          <w:rFonts w:ascii="Palatino Linotype" w:hAnsi="Palatino Linotype"/>
          <w:bCs/>
        </w:rPr>
        <w:t>predictive validity of a limited set of theoretically related constructs for pre-service teachers' behaviors directed towards the common good</w:t>
      </w:r>
      <w:r w:rsidR="003965C2" w:rsidRPr="00A142D2">
        <w:rPr>
          <w:rFonts w:ascii="Palatino Linotype" w:hAnsi="Palatino Linotype"/>
          <w:bCs/>
        </w:rPr>
        <w:t>. These are</w:t>
      </w:r>
      <w:r w:rsidRPr="00A142D2">
        <w:rPr>
          <w:rFonts w:ascii="Palatino Linotype" w:hAnsi="Palatino Linotype"/>
          <w:bCs/>
        </w:rPr>
        <w:t xml:space="preserve"> operationalized as </w:t>
      </w:r>
      <w:r w:rsidR="0069753D" w:rsidRPr="00A142D2">
        <w:rPr>
          <w:rFonts w:ascii="Palatino Linotype" w:hAnsi="Palatino Linotype"/>
          <w:bCs/>
        </w:rPr>
        <w:t xml:space="preserve">consensual </w:t>
      </w:r>
      <w:r w:rsidRPr="00A142D2">
        <w:rPr>
          <w:rFonts w:ascii="Palatino Linotype" w:hAnsi="Palatino Linotype"/>
          <w:bCs/>
        </w:rPr>
        <w:t>peer-assessed, prosocial civic action</w:t>
      </w:r>
      <w:r w:rsidR="00B65E3D" w:rsidRPr="00A142D2">
        <w:rPr>
          <w:rFonts w:ascii="Palatino Linotype" w:hAnsi="Palatino Linotype"/>
          <w:bCs/>
        </w:rPr>
        <w:t>s. The</w:t>
      </w:r>
      <w:r w:rsidRPr="00A142D2">
        <w:rPr>
          <w:rFonts w:ascii="Palatino Linotype" w:hAnsi="Palatino Linotype"/>
          <w:bCs/>
        </w:rPr>
        <w:t xml:space="preserve"> measured constructs included </w:t>
      </w:r>
      <w:r w:rsidR="00B65E3D" w:rsidRPr="00A142D2">
        <w:rPr>
          <w:rFonts w:ascii="Palatino Linotype" w:hAnsi="Palatino Linotype"/>
          <w:bCs/>
        </w:rPr>
        <w:t xml:space="preserve">the </w:t>
      </w:r>
      <w:r w:rsidRPr="00A142D2">
        <w:rPr>
          <w:rFonts w:ascii="Palatino Linotype" w:hAnsi="Palatino Linotype"/>
          <w:bCs/>
        </w:rPr>
        <w:t xml:space="preserve">self-assessed </w:t>
      </w:r>
      <w:r w:rsidRPr="00A142D2">
        <w:rPr>
          <w:rFonts w:ascii="Palatino Linotype" w:hAnsi="Palatino Linotype"/>
        </w:rPr>
        <w:t>traits such as valor, bravery, courage, nonconformity, leadershi</w:t>
      </w:r>
      <w:r w:rsidR="009C4831" w:rsidRPr="00A142D2">
        <w:rPr>
          <w:rFonts w:ascii="Palatino Linotype" w:hAnsi="Palatino Linotype"/>
        </w:rPr>
        <w:t>p, cooperation, and citizenship</w:t>
      </w:r>
      <w:r w:rsidRPr="00A142D2">
        <w:rPr>
          <w:rFonts w:ascii="Palatino Linotype" w:hAnsi="Palatino Linotype"/>
        </w:rPr>
        <w:t xml:space="preserve"> </w:t>
      </w:r>
      <w:r w:rsidR="009C4831" w:rsidRPr="00A142D2">
        <w:rPr>
          <w:rFonts w:ascii="Palatino Linotype" w:hAnsi="Palatino Linotype"/>
        </w:rPr>
        <w:t>as well as</w:t>
      </w:r>
      <w:r w:rsidRPr="00A142D2">
        <w:rPr>
          <w:rFonts w:ascii="Palatino Linotype" w:hAnsi="Palatino Linotype"/>
        </w:rPr>
        <w:t xml:space="preserve"> individual differences in sensitivity to injustice. The study participants </w:t>
      </w:r>
      <w:r w:rsidR="005E63FD" w:rsidRPr="00A142D2">
        <w:rPr>
          <w:rFonts w:ascii="Palatino Linotype" w:hAnsi="Palatino Linotype"/>
        </w:rPr>
        <w:t xml:space="preserve">were </w:t>
      </w:r>
      <w:r w:rsidRPr="00A142D2">
        <w:rPr>
          <w:rFonts w:ascii="Palatino Linotype" w:hAnsi="Palatino Linotype"/>
        </w:rPr>
        <w:t xml:space="preserve">94 students in their third year of university teacher studies (age range: 20–24 years). </w:t>
      </w:r>
      <w:r w:rsidRPr="00A142D2">
        <w:rPr>
          <w:rFonts w:ascii="Palatino Linotype" w:hAnsi="Palatino Linotype"/>
          <w:bCs/>
        </w:rPr>
        <w:t xml:space="preserve">The results of the multiple regression analysis point to </w:t>
      </w:r>
      <w:r w:rsidR="009C4831" w:rsidRPr="00A142D2">
        <w:rPr>
          <w:rFonts w:ascii="Palatino Linotype" w:hAnsi="Palatino Linotype"/>
          <w:bCs/>
        </w:rPr>
        <w:t xml:space="preserve">the </w:t>
      </w:r>
      <w:r w:rsidRPr="00A142D2">
        <w:rPr>
          <w:rFonts w:ascii="Palatino Linotype" w:hAnsi="Palatino Linotype"/>
          <w:bCs/>
        </w:rPr>
        <w:t>predictive im</w:t>
      </w:r>
      <w:r w:rsidR="00DD13A1" w:rsidRPr="00A142D2">
        <w:rPr>
          <w:rFonts w:ascii="Palatino Linotype" w:hAnsi="Palatino Linotype"/>
          <w:bCs/>
        </w:rPr>
        <w:t>portance of self-assessed bravery</w:t>
      </w:r>
      <w:r w:rsidRPr="00A142D2">
        <w:rPr>
          <w:rFonts w:ascii="Palatino Linotype" w:hAnsi="Palatino Linotype"/>
          <w:bCs/>
        </w:rPr>
        <w:t xml:space="preserve">, sensitivity to befallen injustice from the observer perspective, and </w:t>
      </w:r>
      <w:r w:rsidR="00904B3D" w:rsidRPr="00A142D2">
        <w:rPr>
          <w:rFonts w:ascii="Palatino Linotype" w:hAnsi="Palatino Linotype"/>
          <w:bCs/>
        </w:rPr>
        <w:t>cooperativeness, explaining one-</w:t>
      </w:r>
      <w:r w:rsidRPr="00A142D2">
        <w:rPr>
          <w:rFonts w:ascii="Palatino Linotype" w:hAnsi="Palatino Linotype"/>
          <w:bCs/>
        </w:rPr>
        <w:t xml:space="preserve">fifth of the variance of prosocial civic actions. Prosocial civic participation is considered </w:t>
      </w:r>
      <w:r w:rsidR="003965C2" w:rsidRPr="00A142D2">
        <w:rPr>
          <w:rFonts w:ascii="Palatino Linotype" w:hAnsi="Palatino Linotype"/>
          <w:bCs/>
        </w:rPr>
        <w:t xml:space="preserve">to </w:t>
      </w:r>
      <w:r w:rsidRPr="00A142D2">
        <w:rPr>
          <w:rFonts w:ascii="Palatino Linotype" w:hAnsi="Palatino Linotype"/>
          <w:bCs/>
        </w:rPr>
        <w:t xml:space="preserve">belong to the key competences for lifelong learning. Accordingly, the findings were interpreted in relation to </w:t>
      </w:r>
      <w:r w:rsidR="00975BF6" w:rsidRPr="00A142D2">
        <w:rPr>
          <w:rFonts w:ascii="Palatino Linotype" w:hAnsi="Palatino Linotype"/>
          <w:bCs/>
        </w:rPr>
        <w:t xml:space="preserve">the </w:t>
      </w:r>
      <w:r w:rsidRPr="00A142D2">
        <w:rPr>
          <w:rFonts w:ascii="Palatino Linotype" w:hAnsi="Palatino Linotype"/>
          <w:bCs/>
        </w:rPr>
        <w:t xml:space="preserve">contemporary educational perspectives on civic education, social and civic responsibility, teacher pre-service and in-service education, and the empirically proven influence of teachers on </w:t>
      </w:r>
      <w:r w:rsidR="005E63FD" w:rsidRPr="00A142D2">
        <w:rPr>
          <w:rFonts w:ascii="Palatino Linotype" w:hAnsi="Palatino Linotype"/>
          <w:bCs/>
        </w:rPr>
        <w:t xml:space="preserve">their </w:t>
      </w:r>
      <w:r w:rsidRPr="00A142D2">
        <w:rPr>
          <w:rFonts w:ascii="Palatino Linotype" w:hAnsi="Palatino Linotype"/>
          <w:bCs/>
        </w:rPr>
        <w:t xml:space="preserve">students' learning and the outcomes of </w:t>
      </w:r>
      <w:r w:rsidR="00975BF6" w:rsidRPr="00A142D2">
        <w:rPr>
          <w:rFonts w:ascii="Palatino Linotype" w:hAnsi="Palatino Linotype"/>
          <w:bCs/>
        </w:rPr>
        <w:t xml:space="preserve">that </w:t>
      </w:r>
      <w:r w:rsidRPr="00A142D2">
        <w:rPr>
          <w:rFonts w:ascii="Palatino Linotype" w:hAnsi="Palatino Linotype"/>
          <w:bCs/>
        </w:rPr>
        <w:t xml:space="preserve">learning. </w:t>
      </w:r>
    </w:p>
    <w:bookmarkEnd w:id="0"/>
    <w:p w14:paraId="52189476" w14:textId="77777777" w:rsidR="003128B2" w:rsidRPr="00A142D2" w:rsidRDefault="003128B2" w:rsidP="003128B2">
      <w:pPr>
        <w:pStyle w:val="NoSpacing"/>
        <w:spacing w:after="120" w:line="240" w:lineRule="auto"/>
        <w:jc w:val="both"/>
        <w:rPr>
          <w:rFonts w:ascii="Palatino Linotype" w:hAnsi="Palatino Linotype"/>
          <w:bCs/>
        </w:rPr>
      </w:pPr>
    </w:p>
    <w:p w14:paraId="14045061" w14:textId="77777777" w:rsidR="00FC651B" w:rsidRPr="00A142D2" w:rsidRDefault="00FC651B" w:rsidP="003128B2">
      <w:pPr>
        <w:pStyle w:val="NoSpacing"/>
        <w:spacing w:line="240" w:lineRule="auto"/>
        <w:jc w:val="both"/>
        <w:rPr>
          <w:rFonts w:ascii="Palatino Linotype" w:hAnsi="Palatino Linotype"/>
        </w:rPr>
      </w:pPr>
      <w:r w:rsidRPr="00A142D2">
        <w:rPr>
          <w:rFonts w:ascii="Palatino Linotype" w:hAnsi="Palatino Linotype"/>
          <w:u w:val="single"/>
        </w:rPr>
        <w:t>Keywords:</w:t>
      </w:r>
      <w:r w:rsidRPr="00A142D2">
        <w:rPr>
          <w:rFonts w:ascii="Palatino Linotype" w:hAnsi="Palatino Linotype"/>
        </w:rPr>
        <w:t xml:space="preserve"> teacher traits, leadership, cooperation, citizenship, values</w:t>
      </w:r>
    </w:p>
    <w:p w14:paraId="048C6718" w14:textId="77777777" w:rsidR="00FC651B" w:rsidRPr="00A142D2" w:rsidRDefault="00FC651B" w:rsidP="002118A6">
      <w:pPr>
        <w:spacing w:line="240" w:lineRule="auto"/>
        <w:rPr>
          <w:rFonts w:ascii="Palatino Linotype" w:hAnsi="Palatino Linotype" w:cs="Times New Roman"/>
          <w:b/>
          <w:sz w:val="24"/>
          <w:szCs w:val="24"/>
          <w:lang w:val="en-US"/>
        </w:rPr>
      </w:pPr>
      <w:r w:rsidRPr="00A142D2">
        <w:rPr>
          <w:rFonts w:ascii="Palatino Linotype" w:hAnsi="Palatino Linotype" w:cs="Times New Roman"/>
          <w:b/>
          <w:sz w:val="24"/>
          <w:szCs w:val="24"/>
          <w:lang w:val="en-US"/>
        </w:rPr>
        <w:br w:type="page"/>
      </w:r>
    </w:p>
    <w:p w14:paraId="195BACA2" w14:textId="77777777" w:rsidR="00263D23" w:rsidRPr="00A142D2" w:rsidRDefault="0077474C" w:rsidP="0077474C">
      <w:pPr>
        <w:spacing w:line="240" w:lineRule="auto"/>
        <w:rPr>
          <w:rFonts w:ascii="Palatino Linotype" w:eastAsia="Calibri" w:hAnsi="Palatino Linotype" w:cs="Times New Roman"/>
          <w:kern w:val="1"/>
          <w:sz w:val="24"/>
          <w:szCs w:val="24"/>
          <w:lang w:val="en-US" w:eastAsia="hi-IN" w:bidi="hi-IN"/>
        </w:rPr>
      </w:pPr>
      <w:r w:rsidRPr="00A142D2">
        <w:rPr>
          <w:rFonts w:ascii="Palatino Linotype" w:hAnsi="Palatino Linotype"/>
          <w:b/>
          <w:sz w:val="24"/>
          <w:szCs w:val="24"/>
          <w:lang w:val="en-US"/>
        </w:rPr>
        <w:lastRenderedPageBreak/>
        <w:t xml:space="preserve">1. </w:t>
      </w:r>
      <w:r w:rsidR="00263D23" w:rsidRPr="00A142D2">
        <w:rPr>
          <w:rFonts w:ascii="Palatino Linotype" w:hAnsi="Palatino Linotype"/>
          <w:b/>
          <w:sz w:val="24"/>
          <w:szCs w:val="24"/>
          <w:lang w:val="en-US"/>
        </w:rPr>
        <w:t>Introduction</w:t>
      </w:r>
    </w:p>
    <w:p w14:paraId="6CFA7D12" w14:textId="755708CE" w:rsidR="007E026D" w:rsidRPr="00A142D2" w:rsidRDefault="003965C2" w:rsidP="00C54115">
      <w:pPr>
        <w:pStyle w:val="NoSpacing"/>
        <w:spacing w:line="240" w:lineRule="auto"/>
        <w:jc w:val="both"/>
        <w:rPr>
          <w:rFonts w:ascii="Palatino Linotype" w:hAnsi="Palatino Linotype"/>
        </w:rPr>
      </w:pPr>
      <w:r w:rsidRPr="00A142D2">
        <w:rPr>
          <w:rFonts w:ascii="Palatino Linotype" w:hAnsi="Palatino Linotype"/>
        </w:rPr>
        <w:t>Communicating a</w:t>
      </w:r>
      <w:r w:rsidR="007E026D" w:rsidRPr="00A142D2">
        <w:rPr>
          <w:rFonts w:ascii="Palatino Linotype" w:hAnsi="Palatino Linotype"/>
        </w:rPr>
        <w:t xml:space="preserve"> </w:t>
      </w:r>
      <w:r w:rsidR="00226B67" w:rsidRPr="00A142D2">
        <w:rPr>
          <w:rFonts w:ascii="Palatino Linotype" w:hAnsi="Palatino Linotype"/>
        </w:rPr>
        <w:t>strong</w:t>
      </w:r>
      <w:r w:rsidR="00B65E3D" w:rsidRPr="00A142D2">
        <w:rPr>
          <w:rFonts w:ascii="Palatino Linotype" w:hAnsi="Palatino Linotype"/>
        </w:rPr>
        <w:t xml:space="preserve"> sense of right and wrong and teacher</w:t>
      </w:r>
      <w:r w:rsidR="000E695F" w:rsidRPr="00A142D2">
        <w:rPr>
          <w:rFonts w:ascii="Palatino Linotype" w:hAnsi="Palatino Linotype"/>
        </w:rPr>
        <w:t>s</w:t>
      </w:r>
      <w:r w:rsidR="00B65E3D" w:rsidRPr="00A142D2">
        <w:rPr>
          <w:rFonts w:ascii="Palatino Linotype" w:hAnsi="Palatino Linotype"/>
        </w:rPr>
        <w:t>’</w:t>
      </w:r>
      <w:r w:rsidR="000E695F" w:rsidRPr="00A142D2">
        <w:rPr>
          <w:rFonts w:ascii="Palatino Linotype" w:hAnsi="Palatino Linotype"/>
        </w:rPr>
        <w:t xml:space="preserve"> </w:t>
      </w:r>
      <w:r w:rsidR="00226B67" w:rsidRPr="00A142D2">
        <w:rPr>
          <w:rFonts w:ascii="Palatino Linotype" w:hAnsi="Palatino Linotype"/>
        </w:rPr>
        <w:t xml:space="preserve">well-developed sense of morals and values that goes beyond </w:t>
      </w:r>
      <w:r w:rsidR="000E695F" w:rsidRPr="00A142D2">
        <w:rPr>
          <w:rFonts w:ascii="Palatino Linotype" w:hAnsi="Palatino Linotype"/>
        </w:rPr>
        <w:t xml:space="preserve">conventional </w:t>
      </w:r>
      <w:r w:rsidR="00904B3D" w:rsidRPr="00A142D2">
        <w:rPr>
          <w:rFonts w:ascii="Palatino Linotype" w:hAnsi="Palatino Linotype"/>
        </w:rPr>
        <w:t>rules may prove indispensa</w:t>
      </w:r>
      <w:r w:rsidR="00226B67" w:rsidRPr="00A142D2">
        <w:rPr>
          <w:rFonts w:ascii="Palatino Linotype" w:hAnsi="Palatino Linotype"/>
        </w:rPr>
        <w:t xml:space="preserve">ble for the </w:t>
      </w:r>
      <w:r w:rsidR="007E026D" w:rsidRPr="00A142D2">
        <w:rPr>
          <w:rFonts w:ascii="Palatino Linotype" w:hAnsi="Palatino Linotype"/>
        </w:rPr>
        <w:t xml:space="preserve">quality </w:t>
      </w:r>
      <w:r w:rsidR="00226B67" w:rsidRPr="00A142D2">
        <w:rPr>
          <w:rFonts w:ascii="Palatino Linotype" w:hAnsi="Palatino Linotype"/>
        </w:rPr>
        <w:t>teaching pr</w:t>
      </w:r>
      <w:r w:rsidR="00A8214A" w:rsidRPr="00A142D2">
        <w:rPr>
          <w:rFonts w:ascii="Palatino Linotype" w:hAnsi="Palatino Linotype"/>
        </w:rPr>
        <w:t xml:space="preserve">actice and its accountability. </w:t>
      </w:r>
      <w:r w:rsidR="000E695F" w:rsidRPr="00A142D2">
        <w:rPr>
          <w:rFonts w:ascii="Palatino Linotype" w:hAnsi="Palatino Linotype"/>
          <w:bCs/>
        </w:rPr>
        <w:t>If we want to have future moral leaders</w:t>
      </w:r>
      <w:r w:rsidR="000975FB" w:rsidRPr="00A142D2">
        <w:rPr>
          <w:rFonts w:ascii="Palatino Linotype" w:hAnsi="Palatino Linotype"/>
          <w:bCs/>
        </w:rPr>
        <w:t xml:space="preserve"> in education</w:t>
      </w:r>
      <w:r w:rsidRPr="00A142D2">
        <w:rPr>
          <w:rFonts w:ascii="Palatino Linotype" w:hAnsi="Palatino Linotype"/>
          <w:bCs/>
        </w:rPr>
        <w:t>,</w:t>
      </w:r>
      <w:r w:rsidR="000E695F" w:rsidRPr="00A142D2">
        <w:rPr>
          <w:rFonts w:ascii="Palatino Linotype" w:hAnsi="Palatino Linotype"/>
          <w:bCs/>
        </w:rPr>
        <w:t xml:space="preserve"> we need to support the development and expression of teachers' and students'</w:t>
      </w:r>
      <w:r w:rsidR="00236DB4" w:rsidRPr="00A142D2">
        <w:rPr>
          <w:rFonts w:ascii="Palatino Linotype" w:hAnsi="Palatino Linotype"/>
          <w:bCs/>
        </w:rPr>
        <w:t xml:space="preserve"> acts </w:t>
      </w:r>
      <w:r w:rsidR="00053E7C" w:rsidRPr="00A142D2">
        <w:rPr>
          <w:rFonts w:ascii="Palatino Linotype" w:hAnsi="Palatino Linotype"/>
          <w:bCs/>
        </w:rPr>
        <w:t xml:space="preserve">towards the common good. </w:t>
      </w:r>
      <w:r w:rsidR="004467B4" w:rsidRPr="00A142D2">
        <w:rPr>
          <w:rFonts w:ascii="Palatino Linotype" w:hAnsi="Palatino Linotype"/>
        </w:rPr>
        <w:t>By focusin</w:t>
      </w:r>
      <w:r w:rsidR="00E94BF9" w:rsidRPr="00A142D2">
        <w:rPr>
          <w:rFonts w:ascii="Palatino Linotype" w:hAnsi="Palatino Linotype"/>
        </w:rPr>
        <w:t>g on their personal diffierences</w:t>
      </w:r>
      <w:r w:rsidR="00975BF6" w:rsidRPr="00A142D2">
        <w:rPr>
          <w:rFonts w:ascii="Palatino Linotype" w:hAnsi="Palatino Linotype"/>
        </w:rPr>
        <w:t>,</w:t>
      </w:r>
      <w:r w:rsidR="004467B4" w:rsidRPr="00A142D2">
        <w:rPr>
          <w:rFonts w:ascii="Palatino Linotype" w:hAnsi="Palatino Linotype"/>
          <w:bCs/>
        </w:rPr>
        <w:t xml:space="preserve"> we aim to shed light </w:t>
      </w:r>
      <w:r w:rsidR="00EA263F" w:rsidRPr="00A142D2">
        <w:rPr>
          <w:rFonts w:ascii="Palatino Linotype" w:hAnsi="Palatino Linotype"/>
          <w:bCs/>
        </w:rPr>
        <w:t xml:space="preserve">in this study </w:t>
      </w:r>
      <w:r w:rsidR="000E695F" w:rsidRPr="00A142D2">
        <w:rPr>
          <w:rFonts w:ascii="Palatino Linotype" w:hAnsi="Palatino Linotype"/>
        </w:rPr>
        <w:t xml:space="preserve">on what goes </w:t>
      </w:r>
      <w:r w:rsidR="0002361D" w:rsidRPr="00A142D2">
        <w:rPr>
          <w:rFonts w:ascii="Palatino Linotype" w:hAnsi="Palatino Linotype"/>
        </w:rPr>
        <w:t xml:space="preserve">into </w:t>
      </w:r>
      <w:r w:rsidR="004467B4" w:rsidRPr="00A142D2">
        <w:rPr>
          <w:rFonts w:ascii="Palatino Linotype" w:hAnsi="Palatino Linotype"/>
        </w:rPr>
        <w:t xml:space="preserve">pre-service teachers' </w:t>
      </w:r>
      <w:r w:rsidR="000E695F" w:rsidRPr="00A142D2">
        <w:rPr>
          <w:rFonts w:ascii="Palatino Linotype" w:hAnsi="Palatino Linotype"/>
        </w:rPr>
        <w:t>actions toward</w:t>
      </w:r>
      <w:r w:rsidR="00053E7C" w:rsidRPr="00A142D2">
        <w:rPr>
          <w:rFonts w:ascii="Palatino Linotype" w:hAnsi="Palatino Linotype"/>
        </w:rPr>
        <w:t>s the common good</w:t>
      </w:r>
      <w:r w:rsidR="004467B4" w:rsidRPr="00A142D2">
        <w:rPr>
          <w:rFonts w:ascii="Palatino Linotype" w:hAnsi="Palatino Linotype"/>
        </w:rPr>
        <w:t>.</w:t>
      </w:r>
    </w:p>
    <w:p w14:paraId="609CFA8C" w14:textId="77777777" w:rsidR="007E026D" w:rsidRPr="00A142D2" w:rsidRDefault="007E026D" w:rsidP="00C54115">
      <w:pPr>
        <w:pStyle w:val="NoSpacing"/>
        <w:spacing w:line="240" w:lineRule="auto"/>
        <w:jc w:val="both"/>
        <w:rPr>
          <w:rFonts w:ascii="Palatino Linotype" w:hAnsi="Palatino Linotype"/>
        </w:rPr>
      </w:pPr>
    </w:p>
    <w:p w14:paraId="0144B2FE" w14:textId="77777777" w:rsidR="00053E7C" w:rsidRPr="00A142D2" w:rsidRDefault="00053E7C" w:rsidP="00C54115">
      <w:pPr>
        <w:pStyle w:val="NoSpacing"/>
        <w:spacing w:after="120" w:line="240" w:lineRule="auto"/>
        <w:jc w:val="both"/>
        <w:rPr>
          <w:rFonts w:ascii="Palatino Linotype" w:hAnsi="Palatino Linotype"/>
          <w:bCs/>
        </w:rPr>
      </w:pPr>
      <w:r w:rsidRPr="00A142D2">
        <w:rPr>
          <w:rFonts w:ascii="Palatino Linotype" w:hAnsi="Palatino Linotype"/>
          <w:b/>
        </w:rPr>
        <w:t>2. Literature review</w:t>
      </w:r>
    </w:p>
    <w:p w14:paraId="43935D7D" w14:textId="49654541" w:rsidR="00C06066" w:rsidRPr="00A142D2" w:rsidRDefault="003965C2" w:rsidP="00C06066">
      <w:pPr>
        <w:spacing w:after="120" w:line="240" w:lineRule="auto"/>
        <w:jc w:val="both"/>
        <w:rPr>
          <w:rFonts w:ascii="Palatino Linotype" w:hAnsi="Palatino Linotype" w:cs="Times New Roman"/>
          <w:bCs/>
          <w:sz w:val="24"/>
          <w:szCs w:val="24"/>
          <w:lang w:val="en-US"/>
        </w:rPr>
      </w:pPr>
      <w:r w:rsidRPr="00A142D2">
        <w:rPr>
          <w:rFonts w:ascii="Palatino Linotype" w:hAnsi="Palatino Linotype" w:cs="Times New Roman"/>
          <w:bCs/>
          <w:sz w:val="24"/>
          <w:szCs w:val="24"/>
          <w:lang w:val="en-US"/>
        </w:rPr>
        <w:t>I</w:t>
      </w:r>
      <w:r w:rsidR="00C06066" w:rsidRPr="00A142D2">
        <w:rPr>
          <w:rFonts w:ascii="Palatino Linotype" w:hAnsi="Palatino Linotype" w:cs="Times New Roman"/>
          <w:bCs/>
          <w:sz w:val="24"/>
          <w:szCs w:val="24"/>
          <w:lang w:val="en-US"/>
        </w:rPr>
        <w:t>n this introduction we refer to many sociopsychological and educational constructs of immediate i</w:t>
      </w:r>
      <w:r w:rsidR="009C4831" w:rsidRPr="00A142D2">
        <w:rPr>
          <w:rFonts w:ascii="Palatino Linotype" w:hAnsi="Palatino Linotype" w:cs="Times New Roman"/>
          <w:bCs/>
          <w:sz w:val="24"/>
          <w:szCs w:val="24"/>
          <w:lang w:val="en-US"/>
        </w:rPr>
        <w:t>mportance to our study findings</w:t>
      </w:r>
      <w:r w:rsidR="00C06066" w:rsidRPr="00A142D2">
        <w:rPr>
          <w:rFonts w:ascii="Palatino Linotype" w:hAnsi="Palatino Linotype" w:cs="Times New Roman"/>
          <w:bCs/>
          <w:sz w:val="24"/>
          <w:szCs w:val="24"/>
          <w:lang w:val="en-US"/>
        </w:rPr>
        <w:t xml:space="preserve"> and the recurring teacher education practice concerns. We deliver our literature review along two main </w:t>
      </w:r>
      <w:r w:rsidRPr="00A142D2">
        <w:rPr>
          <w:rFonts w:ascii="Palatino Linotype" w:hAnsi="Palatino Linotype" w:cs="Times New Roman"/>
          <w:bCs/>
          <w:sz w:val="24"/>
          <w:szCs w:val="24"/>
          <w:lang w:val="en-US"/>
        </w:rPr>
        <w:t>theoretical frames</w:t>
      </w:r>
      <w:r w:rsidR="00E94BF9" w:rsidRPr="00A142D2">
        <w:rPr>
          <w:rFonts w:ascii="Palatino Linotype" w:hAnsi="Palatino Linotype" w:cs="Times New Roman"/>
          <w:bCs/>
          <w:sz w:val="24"/>
          <w:szCs w:val="24"/>
          <w:lang w:val="en-US"/>
        </w:rPr>
        <w:t xml:space="preserve"> </w:t>
      </w:r>
      <w:r w:rsidRPr="00A142D2">
        <w:rPr>
          <w:rFonts w:ascii="Palatino Linotype" w:hAnsi="Palatino Linotype" w:cs="Times New Roman"/>
          <w:bCs/>
          <w:sz w:val="24"/>
          <w:szCs w:val="24"/>
          <w:lang w:val="en-US"/>
        </w:rPr>
        <w:t>that represent the basis of</w:t>
      </w:r>
      <w:r w:rsidR="00E9639F" w:rsidRPr="00A142D2">
        <w:rPr>
          <w:rFonts w:ascii="Palatino Linotype" w:hAnsi="Palatino Linotype" w:cs="Times New Roman"/>
          <w:bCs/>
          <w:sz w:val="24"/>
          <w:szCs w:val="24"/>
          <w:lang w:val="en-US"/>
        </w:rPr>
        <w:t xml:space="preserve"> our study findings. </w:t>
      </w:r>
      <w:r w:rsidR="00975BF6" w:rsidRPr="00A142D2">
        <w:rPr>
          <w:rFonts w:ascii="Palatino Linotype" w:hAnsi="Palatino Linotype" w:cs="Times New Roman"/>
          <w:bCs/>
          <w:sz w:val="24"/>
          <w:szCs w:val="24"/>
          <w:lang w:val="en-US"/>
        </w:rPr>
        <w:t xml:space="preserve"> T</w:t>
      </w:r>
      <w:r w:rsidRPr="00A142D2">
        <w:rPr>
          <w:rFonts w:ascii="Palatino Linotype" w:hAnsi="Palatino Linotype" w:cs="Times New Roman"/>
          <w:bCs/>
          <w:sz w:val="24"/>
          <w:szCs w:val="24"/>
          <w:lang w:val="en-US"/>
        </w:rPr>
        <w:t>he first one refers to</w:t>
      </w:r>
      <w:r w:rsidR="00C06066" w:rsidRPr="00A142D2">
        <w:rPr>
          <w:rFonts w:ascii="Palatino Linotype" w:hAnsi="Palatino Linotype" w:cs="Times New Roman"/>
          <w:bCs/>
          <w:sz w:val="24"/>
          <w:szCs w:val="24"/>
          <w:lang w:val="en-US"/>
        </w:rPr>
        <w:t xml:space="preserve"> the ecological model of human development (Bronfenbrenner, 1979; </w:t>
      </w:r>
      <w:r w:rsidR="00C06066" w:rsidRPr="00A142D2">
        <w:rPr>
          <w:rFonts w:ascii="Palatino Linotype" w:hAnsi="Palatino Linotype" w:cs="Times New Roman"/>
          <w:sz w:val="24"/>
          <w:szCs w:val="24"/>
          <w:lang w:val="en-US"/>
        </w:rPr>
        <w:t>Woolfolk Hoy, Davis, &amp; Pape, 2006, p. 727</w:t>
      </w:r>
      <w:r w:rsidR="00C06066" w:rsidRPr="00A142D2">
        <w:rPr>
          <w:rFonts w:ascii="Palatino Linotype" w:hAnsi="Palatino Linotype" w:cs="Times New Roman"/>
          <w:bCs/>
          <w:sz w:val="24"/>
          <w:szCs w:val="24"/>
          <w:lang w:val="en-US"/>
        </w:rPr>
        <w:t>) that suggests</w:t>
      </w:r>
      <w:r w:rsidR="009C4831" w:rsidRPr="00A142D2">
        <w:rPr>
          <w:rFonts w:ascii="Palatino Linotype" w:hAnsi="Palatino Linotype" w:cs="Times New Roman"/>
          <w:bCs/>
          <w:sz w:val="24"/>
          <w:szCs w:val="24"/>
          <w:lang w:val="en-US"/>
        </w:rPr>
        <w:t xml:space="preserve"> that</w:t>
      </w:r>
      <w:r w:rsidR="00C06066" w:rsidRPr="00A142D2">
        <w:rPr>
          <w:rFonts w:ascii="Palatino Linotype" w:hAnsi="Palatino Linotype" w:cs="Times New Roman"/>
          <w:bCs/>
          <w:sz w:val="24"/>
          <w:szCs w:val="24"/>
          <w:lang w:val="en-US"/>
        </w:rPr>
        <w:t xml:space="preserve"> individuals are embedded in and significantly affected by several nested ecosystems</w:t>
      </w:r>
      <w:r w:rsidRPr="00A142D2">
        <w:rPr>
          <w:rFonts w:ascii="Palatino Linotype" w:hAnsi="Palatino Linotype" w:cs="Times New Roman"/>
          <w:bCs/>
          <w:sz w:val="24"/>
          <w:szCs w:val="24"/>
          <w:lang w:val="en-US"/>
        </w:rPr>
        <w:t xml:space="preserve">. Furthermore, </w:t>
      </w:r>
      <w:r w:rsidR="00975BF6" w:rsidRPr="00A142D2">
        <w:rPr>
          <w:rFonts w:ascii="Palatino Linotype" w:hAnsi="Palatino Linotype" w:cs="Times New Roman"/>
          <w:bCs/>
          <w:sz w:val="24"/>
          <w:szCs w:val="24"/>
          <w:lang w:val="en-US"/>
        </w:rPr>
        <w:t xml:space="preserve">within our second theoretical framework </w:t>
      </w:r>
      <w:r w:rsidR="00C06066" w:rsidRPr="00A142D2">
        <w:rPr>
          <w:rFonts w:ascii="Palatino Linotype" w:hAnsi="Palatino Linotype" w:cs="Times New Roman"/>
          <w:bCs/>
          <w:sz w:val="24"/>
          <w:szCs w:val="24"/>
          <w:lang w:val="en-US"/>
        </w:rPr>
        <w:t xml:space="preserve">we continuously point to the fact that </w:t>
      </w:r>
      <w:r w:rsidR="00C06066" w:rsidRPr="00A142D2">
        <w:rPr>
          <w:rFonts w:ascii="Palatino Linotype" w:hAnsi="Palatino Linotype" w:cs="Times New Roman"/>
          <w:bCs/>
          <w:i/>
          <w:sz w:val="24"/>
          <w:szCs w:val="24"/>
          <w:lang w:val="en-US"/>
        </w:rPr>
        <w:t>communication</w:t>
      </w:r>
      <w:r w:rsidR="00C06066" w:rsidRPr="00A142D2">
        <w:rPr>
          <w:rFonts w:ascii="Palatino Linotype" w:hAnsi="Palatino Linotype" w:cs="Times New Roman"/>
          <w:bCs/>
          <w:sz w:val="24"/>
          <w:szCs w:val="24"/>
          <w:lang w:val="en-US"/>
        </w:rPr>
        <w:t xml:space="preserve"> traverses these nested ecosystems. </w:t>
      </w:r>
    </w:p>
    <w:p w14:paraId="07766C7E" w14:textId="0AC462B2" w:rsidR="00DB3A5B" w:rsidRPr="00A142D2" w:rsidRDefault="00DB3A5B" w:rsidP="00DB3A5B">
      <w:pPr>
        <w:spacing w:after="120" w:line="240" w:lineRule="auto"/>
        <w:jc w:val="both"/>
        <w:rPr>
          <w:rFonts w:ascii="Palatino Linotype" w:hAnsi="Palatino Linotype" w:cs="Times New Roman"/>
          <w:bCs/>
          <w:sz w:val="24"/>
          <w:szCs w:val="24"/>
          <w:lang w:val="en-US"/>
        </w:rPr>
      </w:pPr>
      <w:r w:rsidRPr="00A142D2">
        <w:rPr>
          <w:rFonts w:ascii="Palatino Linotype" w:hAnsi="Palatino Linotype" w:cs="Times New Roman"/>
          <w:bCs/>
          <w:sz w:val="24"/>
          <w:szCs w:val="24"/>
          <w:lang w:val="en-US"/>
        </w:rPr>
        <w:t xml:space="preserve">Teaching and learning are communicative acts </w:t>
      </w:r>
      <w:r w:rsidR="002B69C8" w:rsidRPr="00A142D2">
        <w:rPr>
          <w:rFonts w:ascii="Palatino Linotype" w:hAnsi="Palatino Linotype" w:cs="Times New Roman"/>
          <w:bCs/>
          <w:sz w:val="24"/>
          <w:szCs w:val="24"/>
          <w:lang w:val="en-US"/>
        </w:rPr>
        <w:t>situated within multiple interacting conte</w:t>
      </w:r>
      <w:r w:rsidRPr="00A142D2">
        <w:rPr>
          <w:rFonts w:ascii="Palatino Linotype" w:hAnsi="Palatino Linotype" w:cs="Times New Roman"/>
          <w:bCs/>
          <w:sz w:val="24"/>
          <w:szCs w:val="24"/>
          <w:lang w:val="en-US"/>
        </w:rPr>
        <w:t xml:space="preserve">xts. These include </w:t>
      </w:r>
      <w:r w:rsidR="002B69C8" w:rsidRPr="00A142D2">
        <w:rPr>
          <w:rFonts w:ascii="Palatino Linotype" w:hAnsi="Palatino Linotype" w:cs="Times New Roman"/>
          <w:bCs/>
          <w:sz w:val="24"/>
          <w:szCs w:val="24"/>
          <w:lang w:val="en-US"/>
        </w:rPr>
        <w:t xml:space="preserve">cultural norms and values, state and national context, immediate school and classroom context, and finally, the self or the sense of identity (see </w:t>
      </w:r>
      <w:r w:rsidR="002B69C8" w:rsidRPr="00A142D2">
        <w:rPr>
          <w:rFonts w:ascii="Palatino Linotype" w:hAnsi="Palatino Linotype" w:cs="Times New Roman"/>
          <w:sz w:val="24"/>
          <w:szCs w:val="24"/>
          <w:lang w:val="en-US"/>
        </w:rPr>
        <w:t>Wai &amp; Rindermann, 2017</w:t>
      </w:r>
      <w:r w:rsidR="002B69C8" w:rsidRPr="00A142D2">
        <w:rPr>
          <w:rFonts w:ascii="Palatino Linotype" w:hAnsi="Palatino Linotype" w:cs="Times New Roman"/>
          <w:bCs/>
          <w:sz w:val="24"/>
          <w:szCs w:val="24"/>
          <w:lang w:val="en-US"/>
        </w:rPr>
        <w:t xml:space="preserve">). </w:t>
      </w:r>
      <w:r w:rsidR="007641B8" w:rsidRPr="00A142D2">
        <w:rPr>
          <w:rFonts w:ascii="Palatino Linotype" w:hAnsi="Palatino Linotype" w:cs="Times New Roman"/>
          <w:bCs/>
          <w:sz w:val="24"/>
          <w:szCs w:val="24"/>
          <w:lang w:val="en-US"/>
        </w:rPr>
        <w:t xml:space="preserve">When we take into account the cultural norms and values, including </w:t>
      </w:r>
      <w:r w:rsidR="003965C2" w:rsidRPr="00A142D2">
        <w:rPr>
          <w:rFonts w:ascii="Palatino Linotype" w:hAnsi="Palatino Linotype" w:cs="Times New Roman"/>
          <w:bCs/>
          <w:sz w:val="24"/>
          <w:szCs w:val="24"/>
          <w:lang w:val="en-US"/>
        </w:rPr>
        <w:t xml:space="preserve">the </w:t>
      </w:r>
      <w:r w:rsidR="007641B8" w:rsidRPr="00A142D2">
        <w:rPr>
          <w:rFonts w:ascii="Palatino Linotype" w:hAnsi="Palatino Linotype" w:cs="Times New Roman"/>
          <w:bCs/>
          <w:sz w:val="24"/>
          <w:szCs w:val="24"/>
          <w:lang w:val="en-US"/>
        </w:rPr>
        <w:t>meaning of schooling, educational objectives (</w:t>
      </w:r>
      <w:r w:rsidR="007641B8" w:rsidRPr="00A142D2">
        <w:rPr>
          <w:rFonts w:ascii="Palatino Linotype" w:hAnsi="Palatino Linotype" w:cs="Times New Roman"/>
          <w:sz w:val="24"/>
          <w:szCs w:val="24"/>
          <w:lang w:val="en-US"/>
        </w:rPr>
        <w:t xml:space="preserve">Anderson &amp; Kratwohl, 2001; </w:t>
      </w:r>
      <w:r w:rsidR="007641B8" w:rsidRPr="00A142D2">
        <w:rPr>
          <w:rFonts w:ascii="Palatino Linotype" w:hAnsi="Palatino Linotype" w:cs="Times New Roman"/>
          <w:bCs/>
          <w:sz w:val="24"/>
          <w:szCs w:val="24"/>
          <w:lang w:val="en-US"/>
        </w:rPr>
        <w:t xml:space="preserve">Bloom, 1956), and the state and national context, it is clear that teachers are currently perceived as civic agents (Mirra &amp; Morrel, 2011; </w:t>
      </w:r>
      <w:r w:rsidR="007641B8" w:rsidRPr="00A142D2">
        <w:rPr>
          <w:rFonts w:ascii="Palatino Linotype" w:hAnsi="Palatino Linotype" w:cs="Times New Roman"/>
          <w:sz w:val="24"/>
          <w:szCs w:val="24"/>
          <w:lang w:val="en-US"/>
        </w:rPr>
        <w:t>Mcintyre, 2006</w:t>
      </w:r>
      <w:r w:rsidR="007641B8" w:rsidRPr="00A142D2">
        <w:rPr>
          <w:rFonts w:ascii="Palatino Linotype" w:hAnsi="Palatino Linotype" w:cs="Times New Roman"/>
          <w:bCs/>
          <w:sz w:val="24"/>
          <w:szCs w:val="24"/>
          <w:lang w:val="en-US"/>
        </w:rPr>
        <w:t xml:space="preserve">), with citizenship usually referring to responsible life in a free society (see </w:t>
      </w:r>
      <w:r w:rsidR="007641B8" w:rsidRPr="00A142D2">
        <w:rPr>
          <w:rFonts w:ascii="Palatino Linotype" w:hAnsi="Palatino Linotype"/>
          <w:bCs/>
          <w:sz w:val="24"/>
          <w:szCs w:val="24"/>
          <w:lang w:val="en-US"/>
        </w:rPr>
        <w:t xml:space="preserve">Giroux, 2013; </w:t>
      </w:r>
      <w:r w:rsidR="007641B8" w:rsidRPr="00A142D2">
        <w:rPr>
          <w:rFonts w:ascii="Palatino Linotype" w:hAnsi="Palatino Linotype" w:cs="Times New Roman"/>
          <w:sz w:val="24"/>
          <w:szCs w:val="24"/>
          <w:lang w:val="en-US"/>
        </w:rPr>
        <w:t xml:space="preserve">Power &amp; Scott, 2014). The social and civic competence, </w:t>
      </w:r>
      <w:r w:rsidR="00904B3D" w:rsidRPr="00A142D2">
        <w:rPr>
          <w:rFonts w:ascii="Palatino Linotype" w:hAnsi="Palatino Linotype" w:cs="Times New Roman"/>
          <w:sz w:val="24"/>
          <w:szCs w:val="24"/>
          <w:lang w:val="en-US"/>
        </w:rPr>
        <w:t>sense of initiative and ent</w:t>
      </w:r>
      <w:r w:rsidR="007641B8" w:rsidRPr="00A142D2">
        <w:rPr>
          <w:rFonts w:ascii="Palatino Linotype" w:hAnsi="Palatino Linotype" w:cs="Times New Roman"/>
          <w:sz w:val="24"/>
          <w:szCs w:val="24"/>
          <w:lang w:val="en-US"/>
        </w:rPr>
        <w:t>r</w:t>
      </w:r>
      <w:r w:rsidR="00904B3D" w:rsidRPr="00A142D2">
        <w:rPr>
          <w:rFonts w:ascii="Palatino Linotype" w:hAnsi="Palatino Linotype" w:cs="Times New Roman"/>
          <w:sz w:val="24"/>
          <w:szCs w:val="24"/>
          <w:lang w:val="en-US"/>
        </w:rPr>
        <w:t>e</w:t>
      </w:r>
      <w:r w:rsidR="007641B8" w:rsidRPr="00A142D2">
        <w:rPr>
          <w:rFonts w:ascii="Palatino Linotype" w:hAnsi="Palatino Linotype" w:cs="Times New Roman"/>
          <w:sz w:val="24"/>
          <w:szCs w:val="24"/>
          <w:lang w:val="en-US"/>
        </w:rPr>
        <w:t>preneurship, and cultural awareness and expression are some of the Key Competences for Lifelong Learning — A European Reference Framework</w:t>
      </w:r>
      <w:r w:rsidR="009C4831" w:rsidRPr="00A142D2">
        <w:rPr>
          <w:rFonts w:ascii="Palatino Linotype" w:hAnsi="Palatino Linotype" w:cs="Times New Roman"/>
          <w:sz w:val="24"/>
          <w:szCs w:val="24"/>
          <w:lang w:val="en-US"/>
        </w:rPr>
        <w:t xml:space="preserve"> (2006)</w:t>
      </w:r>
      <w:r w:rsidR="007641B8" w:rsidRPr="00A142D2">
        <w:rPr>
          <w:rFonts w:ascii="Palatino Linotype" w:hAnsi="Palatino Linotype" w:cs="Times New Roman"/>
          <w:sz w:val="24"/>
          <w:szCs w:val="24"/>
          <w:lang w:val="en-US"/>
        </w:rPr>
        <w:t>, stated in the recommendation of the European P</w:t>
      </w:r>
      <w:r w:rsidR="009C4831" w:rsidRPr="00A142D2">
        <w:rPr>
          <w:rFonts w:ascii="Palatino Linotype" w:hAnsi="Palatino Linotype" w:cs="Times New Roman"/>
          <w:sz w:val="24"/>
          <w:szCs w:val="24"/>
          <w:lang w:val="en-US"/>
        </w:rPr>
        <w:t>arliament</w:t>
      </w:r>
      <w:r w:rsidR="007641B8" w:rsidRPr="00A142D2">
        <w:rPr>
          <w:rFonts w:ascii="Palatino Linotype" w:hAnsi="Palatino Linotype" w:cs="Times New Roman"/>
          <w:sz w:val="24"/>
          <w:szCs w:val="24"/>
          <w:lang w:val="en-US"/>
        </w:rPr>
        <w:t>. Social and civic competences include personal, interpersonal and intercultural competence</w:t>
      </w:r>
      <w:r w:rsidR="009C4831" w:rsidRPr="00A142D2">
        <w:rPr>
          <w:rFonts w:ascii="Palatino Linotype" w:hAnsi="Palatino Linotype" w:cs="Times New Roman"/>
          <w:sz w:val="24"/>
          <w:szCs w:val="24"/>
          <w:lang w:val="en-US"/>
        </w:rPr>
        <w:t>. They</w:t>
      </w:r>
      <w:r w:rsidR="007641B8" w:rsidRPr="00A142D2">
        <w:rPr>
          <w:rFonts w:ascii="Palatino Linotype" w:hAnsi="Palatino Linotype" w:cs="Times New Roman"/>
          <w:sz w:val="24"/>
          <w:szCs w:val="24"/>
          <w:lang w:val="en-US"/>
        </w:rPr>
        <w:t xml:space="preserve"> cover all forms of behaviour that equip individuals to participate in an effective and constructive way </w:t>
      </w:r>
      <w:r w:rsidR="009C4831" w:rsidRPr="00A142D2">
        <w:rPr>
          <w:rFonts w:ascii="Palatino Linotype" w:hAnsi="Palatino Linotype" w:cs="Times New Roman"/>
          <w:sz w:val="24"/>
          <w:szCs w:val="24"/>
          <w:lang w:val="en-US"/>
        </w:rPr>
        <w:t xml:space="preserve">in social and working life, </w:t>
      </w:r>
      <w:r w:rsidR="007641B8" w:rsidRPr="00A142D2">
        <w:rPr>
          <w:rFonts w:ascii="Palatino Linotype" w:hAnsi="Palatino Linotype" w:cs="Times New Roman"/>
          <w:sz w:val="24"/>
          <w:szCs w:val="24"/>
          <w:lang w:val="en-US"/>
        </w:rPr>
        <w:t>particularly in increasingly diverse societies, and to re</w:t>
      </w:r>
      <w:r w:rsidR="0017224D" w:rsidRPr="00A142D2">
        <w:rPr>
          <w:rFonts w:ascii="Palatino Linotype" w:hAnsi="Palatino Linotype" w:cs="Times New Roman"/>
          <w:sz w:val="24"/>
          <w:szCs w:val="24"/>
          <w:lang w:val="en-US"/>
        </w:rPr>
        <w:t xml:space="preserve">solve conflict where necessary. </w:t>
      </w:r>
      <w:r w:rsidR="007641B8" w:rsidRPr="00A142D2">
        <w:rPr>
          <w:rFonts w:ascii="Palatino Linotype" w:hAnsi="Palatino Linotype" w:cs="Times New Roman"/>
          <w:sz w:val="24"/>
          <w:szCs w:val="24"/>
          <w:lang w:val="en-US"/>
        </w:rPr>
        <w:t xml:space="preserve">Civic competence equips individuals to </w:t>
      </w:r>
      <w:r w:rsidR="009C4831" w:rsidRPr="00A142D2">
        <w:rPr>
          <w:rFonts w:ascii="Palatino Linotype" w:hAnsi="Palatino Linotype" w:cs="Times New Roman"/>
          <w:sz w:val="24"/>
          <w:szCs w:val="24"/>
          <w:lang w:val="en-US"/>
        </w:rPr>
        <w:t>fully participate in civic life</w:t>
      </w:r>
      <w:r w:rsidR="007641B8" w:rsidRPr="00A142D2">
        <w:rPr>
          <w:rFonts w:ascii="Palatino Linotype" w:hAnsi="Palatino Linotype" w:cs="Times New Roman"/>
          <w:sz w:val="24"/>
          <w:szCs w:val="24"/>
          <w:lang w:val="en-US"/>
        </w:rPr>
        <w:t xml:space="preserve"> based on knowledge of social and political concepts and structures</w:t>
      </w:r>
      <w:r w:rsidR="00975BF6" w:rsidRPr="00A142D2">
        <w:rPr>
          <w:rFonts w:ascii="Palatino Linotype" w:hAnsi="Palatino Linotype" w:cs="Times New Roman"/>
          <w:sz w:val="24"/>
          <w:szCs w:val="24"/>
          <w:lang w:val="en-US"/>
        </w:rPr>
        <w:t>,</w:t>
      </w:r>
      <w:r w:rsidR="007641B8" w:rsidRPr="00A142D2">
        <w:rPr>
          <w:rFonts w:ascii="Palatino Linotype" w:hAnsi="Palatino Linotype" w:cs="Times New Roman"/>
          <w:sz w:val="24"/>
          <w:szCs w:val="24"/>
          <w:lang w:val="en-US"/>
        </w:rPr>
        <w:t xml:space="preserve"> and a commitment to active and democratic participation. </w:t>
      </w:r>
      <w:r w:rsidR="0017224D" w:rsidRPr="00A142D2">
        <w:rPr>
          <w:rFonts w:ascii="Palatino Linotype" w:hAnsi="Palatino Linotype" w:cs="Times New Roman"/>
          <w:sz w:val="24"/>
          <w:szCs w:val="24"/>
          <w:lang w:val="en-US"/>
        </w:rPr>
        <w:t>Because t</w:t>
      </w:r>
      <w:r w:rsidR="007641B8" w:rsidRPr="00A142D2">
        <w:rPr>
          <w:rFonts w:ascii="Palatino Linotype" w:hAnsi="Palatino Linotype" w:cs="Times New Roman"/>
          <w:sz w:val="24"/>
          <w:szCs w:val="24"/>
          <w:lang w:val="en-US"/>
        </w:rPr>
        <w:t>he initial education and training should offer all young people the means to develop these key competences</w:t>
      </w:r>
      <w:r w:rsidR="0017224D" w:rsidRPr="00A142D2">
        <w:rPr>
          <w:rFonts w:ascii="Palatino Linotype" w:hAnsi="Palatino Linotype" w:cs="Times New Roman"/>
          <w:sz w:val="24"/>
          <w:szCs w:val="24"/>
          <w:lang w:val="en-US"/>
        </w:rPr>
        <w:t>, t</w:t>
      </w:r>
      <w:r w:rsidR="007641B8" w:rsidRPr="00A142D2">
        <w:rPr>
          <w:rFonts w:ascii="Palatino Linotype" w:hAnsi="Palatino Linotype" w:cs="Times New Roman"/>
          <w:bCs/>
          <w:sz w:val="24"/>
          <w:szCs w:val="24"/>
          <w:lang w:val="en-US"/>
        </w:rPr>
        <w:t xml:space="preserve">he communication of the strong sense of right and wrong may be </w:t>
      </w:r>
      <w:r w:rsidR="00904B3D" w:rsidRPr="00A142D2">
        <w:rPr>
          <w:rFonts w:ascii="Palatino Linotype" w:hAnsi="Palatino Linotype" w:cs="Times New Roman"/>
          <w:bCs/>
          <w:sz w:val="24"/>
          <w:szCs w:val="24"/>
          <w:lang w:val="en-US"/>
        </w:rPr>
        <w:t>perc</w:t>
      </w:r>
      <w:r w:rsidR="007641B8" w:rsidRPr="00A142D2">
        <w:rPr>
          <w:rFonts w:ascii="Palatino Linotype" w:hAnsi="Palatino Linotype" w:cs="Times New Roman"/>
          <w:bCs/>
          <w:sz w:val="24"/>
          <w:szCs w:val="24"/>
          <w:lang w:val="en-US"/>
        </w:rPr>
        <w:t>e</w:t>
      </w:r>
      <w:r w:rsidR="00904B3D" w:rsidRPr="00A142D2">
        <w:rPr>
          <w:rFonts w:ascii="Palatino Linotype" w:hAnsi="Palatino Linotype" w:cs="Times New Roman"/>
          <w:bCs/>
          <w:sz w:val="24"/>
          <w:szCs w:val="24"/>
          <w:lang w:val="en-US"/>
        </w:rPr>
        <w:t>i</w:t>
      </w:r>
      <w:r w:rsidR="007641B8" w:rsidRPr="00A142D2">
        <w:rPr>
          <w:rFonts w:ascii="Palatino Linotype" w:hAnsi="Palatino Linotype" w:cs="Times New Roman"/>
          <w:bCs/>
          <w:sz w:val="24"/>
          <w:szCs w:val="24"/>
          <w:lang w:val="en-US"/>
        </w:rPr>
        <w:t>ved as constituting an integral part of the role of the teacher</w:t>
      </w:r>
      <w:r w:rsidR="0017224D" w:rsidRPr="00A142D2">
        <w:rPr>
          <w:rFonts w:ascii="Palatino Linotype" w:hAnsi="Palatino Linotype" w:cs="Times New Roman"/>
          <w:bCs/>
          <w:sz w:val="24"/>
          <w:szCs w:val="24"/>
          <w:lang w:val="en-US"/>
        </w:rPr>
        <w:t xml:space="preserve">. </w:t>
      </w:r>
      <w:r w:rsidRPr="00A142D2">
        <w:rPr>
          <w:rFonts w:ascii="Palatino Linotype" w:hAnsi="Palatino Linotype" w:cs="Times New Roman"/>
          <w:bCs/>
          <w:sz w:val="24"/>
          <w:szCs w:val="24"/>
          <w:lang w:val="en-US"/>
        </w:rPr>
        <w:t>The social context, interpersonal relationships (</w:t>
      </w:r>
      <w:r w:rsidRPr="00A142D2">
        <w:rPr>
          <w:rFonts w:ascii="Palatino Linotype" w:hAnsi="Palatino Linotype" w:cs="Times New Roman"/>
          <w:sz w:val="24"/>
          <w:szCs w:val="24"/>
          <w:lang w:val="en-US"/>
        </w:rPr>
        <w:t>Godor &amp; Szymanski, 2017; Jellesma, Zee, &amp; Koomen, 2015</w:t>
      </w:r>
      <w:r w:rsidRPr="00A142D2">
        <w:rPr>
          <w:rFonts w:ascii="Palatino Linotype" w:hAnsi="Palatino Linotype" w:cs="Times New Roman"/>
          <w:bCs/>
          <w:sz w:val="24"/>
          <w:szCs w:val="24"/>
          <w:lang w:val="en-US"/>
        </w:rPr>
        <w:t>), and emotional well-being are important to student learning because i</w:t>
      </w:r>
      <w:r w:rsidRPr="00A142D2">
        <w:rPr>
          <w:rFonts w:ascii="Palatino Linotype" w:hAnsi="Palatino Linotype"/>
          <w:bCs/>
          <w:sz w:val="24"/>
          <w:szCs w:val="24"/>
          <w:lang w:val="en-US"/>
        </w:rPr>
        <w:t xml:space="preserve">nterpersonal attachments are a fundamental human motivation (Baumeister &amp; Leary, </w:t>
      </w:r>
      <w:r w:rsidRPr="00A142D2">
        <w:rPr>
          <w:rFonts w:ascii="Palatino Linotype" w:hAnsi="Palatino Linotype" w:cs="Times New Roman"/>
          <w:bCs/>
          <w:sz w:val="24"/>
          <w:szCs w:val="24"/>
          <w:lang w:val="en-US"/>
        </w:rPr>
        <w:t>1995</w:t>
      </w:r>
      <w:r w:rsidRPr="00A142D2">
        <w:rPr>
          <w:rFonts w:ascii="Palatino Linotype" w:hAnsi="Palatino Linotype"/>
          <w:bCs/>
          <w:sz w:val="24"/>
          <w:szCs w:val="24"/>
          <w:lang w:val="en-US"/>
        </w:rPr>
        <w:t xml:space="preserve">) related to </w:t>
      </w:r>
      <w:r w:rsidR="00E60F63" w:rsidRPr="00A142D2">
        <w:rPr>
          <w:rFonts w:ascii="Palatino Linotype" w:hAnsi="Palatino Linotype"/>
          <w:bCs/>
          <w:sz w:val="24"/>
          <w:szCs w:val="24"/>
          <w:lang w:val="en-US"/>
        </w:rPr>
        <w:t xml:space="preserve">either </w:t>
      </w:r>
      <w:r w:rsidRPr="00A142D2">
        <w:rPr>
          <w:rFonts w:ascii="Palatino Linotype" w:hAnsi="Palatino Linotype"/>
          <w:bCs/>
          <w:sz w:val="24"/>
          <w:szCs w:val="24"/>
          <w:lang w:val="en-US"/>
        </w:rPr>
        <w:t xml:space="preserve">personal thriving </w:t>
      </w:r>
      <w:r w:rsidR="00E60F63" w:rsidRPr="00A142D2">
        <w:rPr>
          <w:rFonts w:ascii="Palatino Linotype" w:hAnsi="Palatino Linotype"/>
          <w:bCs/>
          <w:sz w:val="24"/>
          <w:szCs w:val="24"/>
          <w:lang w:val="en-US"/>
        </w:rPr>
        <w:t xml:space="preserve">or </w:t>
      </w:r>
      <w:r w:rsidRPr="00A142D2">
        <w:rPr>
          <w:rFonts w:ascii="Palatino Linotype" w:hAnsi="Palatino Linotype"/>
          <w:bCs/>
          <w:sz w:val="24"/>
          <w:szCs w:val="24"/>
          <w:lang w:val="en-US"/>
        </w:rPr>
        <w:t xml:space="preserve">distress (see </w:t>
      </w:r>
      <w:r w:rsidRPr="00A142D2">
        <w:rPr>
          <w:rFonts w:ascii="Palatino Linotype" w:hAnsi="Palatino Linotype" w:cs="Times New Roman"/>
          <w:bCs/>
          <w:sz w:val="24"/>
          <w:szCs w:val="24"/>
          <w:lang w:val="en-US"/>
        </w:rPr>
        <w:t xml:space="preserve">Baumeister, Dewall, Ciarocco, </w:t>
      </w:r>
      <w:r w:rsidRPr="00A142D2">
        <w:rPr>
          <w:rFonts w:ascii="Palatino Linotype" w:hAnsi="Palatino Linotype" w:cs="Times New Roman"/>
          <w:bCs/>
          <w:sz w:val="24"/>
          <w:szCs w:val="24"/>
          <w:lang w:val="en-US"/>
        </w:rPr>
        <w:lastRenderedPageBreak/>
        <w:t xml:space="preserve">&amp; Twenge, 2005; </w:t>
      </w:r>
      <w:r w:rsidRPr="00A142D2">
        <w:rPr>
          <w:rFonts w:ascii="Palatino Linotype" w:hAnsi="Palatino Linotype" w:cs="Times New Roman"/>
          <w:sz w:val="24"/>
          <w:szCs w:val="24"/>
          <w:lang w:val="en-US"/>
        </w:rPr>
        <w:t xml:space="preserve">Jussim, Eccles, &amp; Madon, 1996; </w:t>
      </w:r>
      <w:r w:rsidRPr="00A142D2">
        <w:rPr>
          <w:rFonts w:ascii="Palatino Linotype" w:hAnsi="Palatino Linotype" w:cs="Times New Roman"/>
          <w:bCs/>
          <w:sz w:val="24"/>
          <w:szCs w:val="24"/>
          <w:lang w:val="en-US"/>
        </w:rPr>
        <w:t xml:space="preserve">Lee, Draper, &amp; Lee, 2001; Williams &amp; Galliher, 2006). </w:t>
      </w:r>
      <w:r w:rsidR="00E60F63" w:rsidRPr="00A142D2">
        <w:rPr>
          <w:rFonts w:ascii="Palatino Linotype" w:hAnsi="Palatino Linotype" w:cs="Times New Roman"/>
          <w:bCs/>
          <w:sz w:val="24"/>
          <w:szCs w:val="24"/>
          <w:lang w:val="en-US"/>
        </w:rPr>
        <w:t>In 2015 t</w:t>
      </w:r>
      <w:r w:rsidRPr="00A142D2">
        <w:rPr>
          <w:rFonts w:ascii="Palatino Linotype" w:hAnsi="Palatino Linotype" w:cs="Times New Roman"/>
          <w:bCs/>
          <w:sz w:val="24"/>
          <w:szCs w:val="24"/>
          <w:lang w:val="en-US"/>
        </w:rPr>
        <w:t xml:space="preserve">he APA's Coalition for Psychology in Schools and Education among the Top 20 principles from psychology for preK–12 teaching and learning listed </w:t>
      </w:r>
      <w:r w:rsidR="00E60F63" w:rsidRPr="00A142D2">
        <w:rPr>
          <w:rFonts w:ascii="Palatino Linotype" w:hAnsi="Palatino Linotype" w:cs="Times New Roman"/>
          <w:bCs/>
          <w:sz w:val="24"/>
          <w:szCs w:val="24"/>
          <w:lang w:val="en-US"/>
        </w:rPr>
        <w:t xml:space="preserve">the </w:t>
      </w:r>
      <w:r w:rsidR="00975BF6" w:rsidRPr="00A142D2">
        <w:rPr>
          <w:rFonts w:ascii="Palatino Linotype" w:hAnsi="Palatino Linotype" w:cs="Times New Roman"/>
          <w:bCs/>
          <w:sz w:val="24"/>
          <w:szCs w:val="24"/>
          <w:lang w:val="en-US"/>
        </w:rPr>
        <w:t xml:space="preserve">overarching </w:t>
      </w:r>
      <w:r w:rsidRPr="00A142D2">
        <w:rPr>
          <w:rFonts w:ascii="Palatino Linotype" w:hAnsi="Palatino Linotype" w:cs="Times New Roman"/>
          <w:bCs/>
          <w:sz w:val="24"/>
          <w:szCs w:val="24"/>
          <w:lang w:val="en-US"/>
        </w:rPr>
        <w:t xml:space="preserve">principles that summarize </w:t>
      </w:r>
      <w:r w:rsidR="00B65E3D" w:rsidRPr="00A142D2">
        <w:rPr>
          <w:rFonts w:ascii="Palatino Linotype" w:hAnsi="Palatino Linotype" w:cs="Times New Roman"/>
          <w:bCs/>
          <w:sz w:val="24"/>
          <w:szCs w:val="24"/>
          <w:lang w:val="en-US"/>
        </w:rPr>
        <w:t>the following</w:t>
      </w:r>
      <w:r w:rsidR="00E60F63" w:rsidRPr="00A142D2">
        <w:rPr>
          <w:rFonts w:ascii="Palatino Linotype" w:hAnsi="Palatino Linotype" w:cs="Times New Roman"/>
          <w:bCs/>
          <w:sz w:val="24"/>
          <w:szCs w:val="24"/>
          <w:lang w:val="en-US"/>
        </w:rPr>
        <w:t>:</w:t>
      </w:r>
      <w:r w:rsidRPr="00A142D2">
        <w:rPr>
          <w:rFonts w:ascii="Palatino Linotype" w:hAnsi="Palatino Linotype" w:cs="Times New Roman"/>
          <w:bCs/>
          <w:sz w:val="24"/>
          <w:szCs w:val="24"/>
          <w:lang w:val="en-US"/>
        </w:rPr>
        <w:t xml:space="preserve"> a) learning is situated within m</w:t>
      </w:r>
      <w:r w:rsidR="00B65E3D" w:rsidRPr="00A142D2">
        <w:rPr>
          <w:rFonts w:ascii="Palatino Linotype" w:hAnsi="Palatino Linotype" w:cs="Times New Roman"/>
          <w:bCs/>
          <w:sz w:val="24"/>
          <w:szCs w:val="24"/>
          <w:lang w:val="en-US"/>
        </w:rPr>
        <w:t xml:space="preserve">ultiple social contexts, b) </w:t>
      </w:r>
      <w:r w:rsidRPr="00A142D2">
        <w:rPr>
          <w:rFonts w:ascii="Palatino Linotype" w:hAnsi="Palatino Linotype" w:cs="Times New Roman"/>
          <w:bCs/>
          <w:sz w:val="24"/>
          <w:szCs w:val="24"/>
          <w:lang w:val="en-US"/>
        </w:rPr>
        <w:t xml:space="preserve">interpersonal relationships and communication are critical to both the teaching–learning process and the social-emotional development of students, c) emotional well-being influences educational performance, learning, and development, and d) expectations for classroom conduct and social interaction are learned and can be taught using proven principles of behavior and effective classroom instruction. These psychological principles point to the importance of numerous social processes in education. </w:t>
      </w:r>
    </w:p>
    <w:p w14:paraId="652CC1D0" w14:textId="716AEF51" w:rsidR="002B69C8" w:rsidRPr="00A142D2" w:rsidRDefault="002B69C8" w:rsidP="0017224D">
      <w:pPr>
        <w:spacing w:after="120" w:line="240" w:lineRule="auto"/>
        <w:jc w:val="both"/>
        <w:rPr>
          <w:rFonts w:ascii="Palatino Linotype" w:hAnsi="Palatino Linotype" w:cs="Times New Roman"/>
          <w:bCs/>
          <w:sz w:val="24"/>
          <w:szCs w:val="24"/>
          <w:lang w:val="en-US"/>
        </w:rPr>
      </w:pPr>
      <w:r w:rsidRPr="00A142D2">
        <w:rPr>
          <w:rFonts w:ascii="Palatino Linotype" w:hAnsi="Palatino Linotype" w:cs="Times New Roman"/>
          <w:bCs/>
          <w:sz w:val="24"/>
          <w:szCs w:val="24"/>
          <w:lang w:val="en-US"/>
        </w:rPr>
        <w:t>Teachers in general display social vocational interests (see Holland, 1959, 1997), including generativity and the care for the wellbeing of others communicated in daily practice. As the longitudinal study of pre-service teachers' socially perceived traits by Rački, Škugor, &amp; Sablić (</w:t>
      </w:r>
      <w:r w:rsidR="00E94BF9" w:rsidRPr="00A142D2">
        <w:rPr>
          <w:rFonts w:ascii="Palatino Linotype" w:hAnsi="Palatino Linotype" w:cs="Times New Roman"/>
          <w:bCs/>
          <w:sz w:val="24"/>
          <w:szCs w:val="24"/>
          <w:lang w:val="en-US"/>
        </w:rPr>
        <w:t>in press</w:t>
      </w:r>
      <w:r w:rsidRPr="00A142D2">
        <w:rPr>
          <w:rFonts w:ascii="Palatino Linotype" w:hAnsi="Palatino Linotype" w:cs="Times New Roman"/>
          <w:bCs/>
          <w:sz w:val="24"/>
          <w:szCs w:val="24"/>
          <w:lang w:val="en-US"/>
        </w:rPr>
        <w:t xml:space="preserve">) suggests, the </w:t>
      </w:r>
      <w:r w:rsidRPr="00A142D2">
        <w:rPr>
          <w:rFonts w:ascii="Palatino Linotype" w:hAnsi="Palatino Linotype" w:cs="Times New Roman"/>
          <w:bCs/>
          <w:i/>
          <w:sz w:val="24"/>
          <w:szCs w:val="24"/>
          <w:lang w:val="en-US"/>
        </w:rPr>
        <w:t>communicative</w:t>
      </w:r>
      <w:r w:rsidRPr="00A142D2">
        <w:rPr>
          <w:rFonts w:ascii="Palatino Linotype" w:hAnsi="Palatino Linotype" w:cs="Times New Roman"/>
          <w:bCs/>
          <w:sz w:val="24"/>
          <w:szCs w:val="24"/>
          <w:lang w:val="en-US"/>
        </w:rPr>
        <w:t xml:space="preserve"> in the ideal teacher prototype stands for—</w:t>
      </w:r>
      <w:r w:rsidRPr="00A142D2">
        <w:rPr>
          <w:rFonts w:ascii="Palatino Linotype" w:hAnsi="Palatino Linotype" w:cs="Times New Roman"/>
          <w:bCs/>
          <w:i/>
          <w:sz w:val="24"/>
          <w:szCs w:val="24"/>
          <w:lang w:val="en-US"/>
        </w:rPr>
        <w:t xml:space="preserve">well informed or knowledgeable, norm-conscious, and wellbeing related production of authentic communications within the constraints of </w:t>
      </w:r>
      <w:r w:rsidR="00B65E3D" w:rsidRPr="00A142D2">
        <w:rPr>
          <w:rFonts w:ascii="Palatino Linotype" w:hAnsi="Palatino Linotype" w:cs="Times New Roman"/>
          <w:bCs/>
          <w:i/>
          <w:sz w:val="24"/>
          <w:szCs w:val="24"/>
          <w:lang w:val="en-US"/>
        </w:rPr>
        <w:t xml:space="preserve">the </w:t>
      </w:r>
      <w:r w:rsidRPr="00A142D2">
        <w:rPr>
          <w:rFonts w:ascii="Palatino Linotype" w:hAnsi="Palatino Linotype" w:cs="Times New Roman"/>
          <w:bCs/>
          <w:i/>
          <w:sz w:val="24"/>
          <w:szCs w:val="24"/>
          <w:lang w:val="en-US"/>
        </w:rPr>
        <w:t>teacher role by a person pleasing in appearance</w:t>
      </w:r>
      <w:r w:rsidR="00E60F63" w:rsidRPr="00A142D2">
        <w:rPr>
          <w:rFonts w:ascii="Palatino Linotype" w:hAnsi="Palatino Linotype" w:cs="Times New Roman"/>
          <w:bCs/>
          <w:sz w:val="24"/>
          <w:szCs w:val="24"/>
          <w:lang w:val="en-US"/>
        </w:rPr>
        <w:t>. This suggests</w:t>
      </w:r>
      <w:r w:rsidR="00E94BF9" w:rsidRPr="00A142D2">
        <w:rPr>
          <w:rFonts w:ascii="Palatino Linotype" w:hAnsi="Palatino Linotype" w:cs="Times New Roman"/>
          <w:bCs/>
          <w:sz w:val="24"/>
          <w:szCs w:val="24"/>
          <w:lang w:val="en-US"/>
        </w:rPr>
        <w:t xml:space="preserve"> </w:t>
      </w:r>
      <w:r w:rsidRPr="00A142D2">
        <w:rPr>
          <w:rFonts w:ascii="Palatino Linotype" w:hAnsi="Palatino Linotype" w:cs="Times New Roman"/>
          <w:bCs/>
          <w:sz w:val="24"/>
          <w:szCs w:val="24"/>
          <w:lang w:val="en-US"/>
        </w:rPr>
        <w:t xml:space="preserve">significant and positive relations with peer-assessed pre-service teachers' creativity, intelligence, knowledge, religiousness, and physical attractiveness. This lengthy list points to some sources of variance of what </w:t>
      </w:r>
      <w:r w:rsidR="00E60F63" w:rsidRPr="00A142D2">
        <w:rPr>
          <w:rFonts w:ascii="Palatino Linotype" w:hAnsi="Palatino Linotype" w:cs="Times New Roman"/>
          <w:bCs/>
          <w:sz w:val="24"/>
          <w:szCs w:val="24"/>
          <w:lang w:val="en-US"/>
        </w:rPr>
        <w:t>is</w:t>
      </w:r>
      <w:r w:rsidRPr="00A142D2">
        <w:rPr>
          <w:rFonts w:ascii="Palatino Linotype" w:hAnsi="Palatino Linotype" w:cs="Times New Roman"/>
          <w:bCs/>
          <w:sz w:val="24"/>
          <w:szCs w:val="24"/>
          <w:lang w:val="en-US"/>
        </w:rPr>
        <w:t xml:space="preserve"> communicated, and in what manner. Rački, Bakota, &amp; Flegar (2015) found that the tested pre-service teachers' word knowledge was predictive, to a degree, of self-assessed linguistic creative behaviors. This may be so because the word knowledge can be considered a vehicle for the acquisition, refinement, and </w:t>
      </w:r>
      <w:r w:rsidRPr="00A142D2">
        <w:rPr>
          <w:rFonts w:ascii="Palatino Linotype" w:hAnsi="Palatino Linotype" w:cs="Times New Roman"/>
          <w:bCs/>
          <w:i/>
          <w:sz w:val="24"/>
          <w:szCs w:val="24"/>
          <w:lang w:val="en-US"/>
        </w:rPr>
        <w:t>expression</w:t>
      </w:r>
      <w:r w:rsidRPr="00A142D2">
        <w:rPr>
          <w:rFonts w:ascii="Palatino Linotype" w:hAnsi="Palatino Linotype" w:cs="Times New Roman"/>
          <w:bCs/>
          <w:sz w:val="24"/>
          <w:szCs w:val="24"/>
          <w:lang w:val="en-US"/>
        </w:rPr>
        <w:t xml:space="preserve"> of thought, or communication. Yet, by communicating teachers enact and transmit knowledge or various learned beliefs and values (see Ferić, 2009; </w:t>
      </w:r>
      <w:r w:rsidRPr="00A142D2">
        <w:rPr>
          <w:rFonts w:ascii="Palatino Linotype" w:hAnsi="Palatino Linotype" w:cs="Times New Roman"/>
          <w:sz w:val="24"/>
          <w:szCs w:val="24"/>
          <w:lang w:val="en-US"/>
        </w:rPr>
        <w:t>Šverko, Babarović, &amp; Šverko, 2007</w:t>
      </w:r>
      <w:r w:rsidRPr="00A142D2">
        <w:rPr>
          <w:rFonts w:ascii="Palatino Linotype" w:hAnsi="Palatino Linotype" w:cs="Times New Roman"/>
          <w:bCs/>
          <w:sz w:val="24"/>
          <w:szCs w:val="24"/>
          <w:lang w:val="en-US"/>
        </w:rPr>
        <w:t xml:space="preserve">) </w:t>
      </w:r>
      <w:r w:rsidR="00E60F63" w:rsidRPr="00A142D2">
        <w:rPr>
          <w:rFonts w:ascii="Palatino Linotype" w:hAnsi="Palatino Linotype" w:cs="Times New Roman"/>
          <w:bCs/>
          <w:sz w:val="24"/>
          <w:szCs w:val="24"/>
          <w:lang w:val="en-US"/>
        </w:rPr>
        <w:t>in accord with</w:t>
      </w:r>
      <w:r w:rsidR="00D40D72" w:rsidRPr="00A142D2">
        <w:rPr>
          <w:rFonts w:ascii="Palatino Linotype" w:hAnsi="Palatino Linotype" w:cs="Times New Roman"/>
          <w:bCs/>
          <w:sz w:val="24"/>
          <w:szCs w:val="24"/>
          <w:lang w:val="en-US"/>
        </w:rPr>
        <w:t xml:space="preserve"> their own developed identity</w:t>
      </w:r>
      <w:r w:rsidRPr="00A142D2">
        <w:rPr>
          <w:rFonts w:ascii="Palatino Linotype" w:hAnsi="Palatino Linotype" w:cs="Times New Roman"/>
          <w:bCs/>
          <w:sz w:val="24"/>
          <w:szCs w:val="24"/>
          <w:lang w:val="en-US"/>
        </w:rPr>
        <w:t xml:space="preserve"> and self-efficacy (see </w:t>
      </w:r>
      <w:r w:rsidRPr="00A142D2">
        <w:rPr>
          <w:rFonts w:ascii="Palatino Linotype" w:eastAsia="Times New Roman" w:hAnsi="Palatino Linotype" w:cs="Times New Roman"/>
          <w:sz w:val="24"/>
          <w:szCs w:val="24"/>
          <w:lang w:val="en-US"/>
        </w:rPr>
        <w:t xml:space="preserve">Bandura, 1995; </w:t>
      </w:r>
      <w:r w:rsidRPr="00A142D2">
        <w:rPr>
          <w:rFonts w:ascii="Palatino Linotype" w:hAnsi="Palatino Linotype" w:cs="Times New Roman"/>
          <w:sz w:val="24"/>
          <w:szCs w:val="24"/>
          <w:lang w:val="en-US"/>
        </w:rPr>
        <w:t>Klassen &amp; Tze, 2014</w:t>
      </w:r>
      <w:r w:rsidRPr="00A142D2">
        <w:rPr>
          <w:rFonts w:ascii="Palatino Linotype" w:eastAsia="Times New Roman" w:hAnsi="Palatino Linotype" w:cs="Times New Roman"/>
          <w:sz w:val="24"/>
          <w:szCs w:val="24"/>
          <w:lang w:val="en-US"/>
        </w:rPr>
        <w:t>)</w:t>
      </w:r>
      <w:r w:rsidRPr="00A142D2">
        <w:rPr>
          <w:rFonts w:ascii="Palatino Linotype" w:hAnsi="Palatino Linotype" w:cs="Times New Roman"/>
          <w:bCs/>
          <w:sz w:val="24"/>
          <w:szCs w:val="24"/>
          <w:lang w:val="en-US"/>
        </w:rPr>
        <w:t xml:space="preserve">. </w:t>
      </w:r>
      <w:r w:rsidRPr="00A142D2">
        <w:rPr>
          <w:rFonts w:ascii="Palatino Linotype" w:hAnsi="Palatino Linotype"/>
          <w:sz w:val="24"/>
          <w:szCs w:val="24"/>
          <w:lang w:val="en-US"/>
        </w:rPr>
        <w:t xml:space="preserve">Richardson (1996) states that the three categories of experience influence knowledge and beliefs about teaching: personal influences, schooling, and knowledge. Personal influences such as stories and teacher biographies shape the views of teaching. Schooling refers </w:t>
      </w:r>
      <w:r w:rsidR="00E60F63" w:rsidRPr="00A142D2">
        <w:rPr>
          <w:rFonts w:ascii="Palatino Linotype" w:hAnsi="Palatino Linotype"/>
          <w:sz w:val="24"/>
          <w:szCs w:val="24"/>
          <w:lang w:val="en-US"/>
        </w:rPr>
        <w:t xml:space="preserve">to </w:t>
      </w:r>
      <w:r w:rsidRPr="00A142D2">
        <w:rPr>
          <w:rFonts w:ascii="Palatino Linotype" w:hAnsi="Palatino Linotype"/>
          <w:sz w:val="24"/>
          <w:szCs w:val="24"/>
          <w:lang w:val="en-US"/>
        </w:rPr>
        <w:t xml:space="preserve">what prospective teachers may accrue from the study experiences, and the knowledge refers to knowledge </w:t>
      </w:r>
      <w:r w:rsidR="00975BF6" w:rsidRPr="00A142D2">
        <w:rPr>
          <w:rFonts w:ascii="Palatino Linotype" w:hAnsi="Palatino Linotype"/>
          <w:sz w:val="24"/>
          <w:szCs w:val="24"/>
          <w:lang w:val="en-US"/>
        </w:rPr>
        <w:t>re</w:t>
      </w:r>
      <w:r w:rsidR="00E60F63" w:rsidRPr="00A142D2">
        <w:rPr>
          <w:rFonts w:ascii="Palatino Linotype" w:hAnsi="Palatino Linotype"/>
          <w:sz w:val="24"/>
          <w:szCs w:val="24"/>
          <w:lang w:val="en-US"/>
        </w:rPr>
        <w:t xml:space="preserve">lated to </w:t>
      </w:r>
      <w:r w:rsidRPr="00A142D2">
        <w:rPr>
          <w:rFonts w:ascii="Palatino Linotype" w:hAnsi="Palatino Linotype"/>
          <w:sz w:val="24"/>
          <w:szCs w:val="24"/>
          <w:lang w:val="en-US"/>
        </w:rPr>
        <w:t xml:space="preserve">academic subjects and pedagogical knowledge usually delivered in pre-service teacher education. </w:t>
      </w:r>
      <w:r w:rsidR="00E60F63" w:rsidRPr="00A142D2">
        <w:rPr>
          <w:rFonts w:ascii="Palatino Linotype" w:hAnsi="Palatino Linotype"/>
          <w:sz w:val="24"/>
          <w:szCs w:val="24"/>
          <w:lang w:val="en-US"/>
        </w:rPr>
        <w:t>In view of this</w:t>
      </w:r>
      <w:r w:rsidRPr="00A142D2">
        <w:rPr>
          <w:rFonts w:ascii="Palatino Linotype" w:hAnsi="Palatino Linotype"/>
          <w:sz w:val="24"/>
          <w:szCs w:val="24"/>
          <w:lang w:val="en-US"/>
        </w:rPr>
        <w:t xml:space="preserve">, a question may arise whether we are educating teachers to make a difference, </w:t>
      </w:r>
      <w:r w:rsidR="00E60F63" w:rsidRPr="00A142D2">
        <w:rPr>
          <w:rFonts w:ascii="Palatino Linotype" w:hAnsi="Palatino Linotype"/>
          <w:sz w:val="24"/>
          <w:szCs w:val="24"/>
          <w:lang w:val="en-US"/>
        </w:rPr>
        <w:t xml:space="preserve">in other words </w:t>
      </w:r>
      <w:r w:rsidRPr="00A142D2">
        <w:rPr>
          <w:rFonts w:ascii="Palatino Linotype" w:hAnsi="Palatino Linotype"/>
          <w:sz w:val="24"/>
          <w:szCs w:val="24"/>
          <w:lang w:val="en-US"/>
        </w:rPr>
        <w:t>to act towards the common good.</w:t>
      </w:r>
    </w:p>
    <w:p w14:paraId="01143091" w14:textId="5139CAA6" w:rsidR="0017224D" w:rsidRPr="00A142D2" w:rsidRDefault="0017224D" w:rsidP="0017224D">
      <w:pPr>
        <w:spacing w:line="240" w:lineRule="auto"/>
        <w:jc w:val="both"/>
        <w:rPr>
          <w:rFonts w:ascii="Palatino Linotype" w:hAnsi="Palatino Linotype" w:cs="Times New Roman"/>
          <w:bCs/>
          <w:iCs/>
          <w:sz w:val="24"/>
          <w:szCs w:val="24"/>
          <w:lang w:val="en-US"/>
        </w:rPr>
      </w:pPr>
      <w:r w:rsidRPr="00A142D2">
        <w:rPr>
          <w:rFonts w:ascii="Palatino Linotype" w:hAnsi="Palatino Linotype" w:cs="Times New Roman"/>
          <w:bCs/>
          <w:sz w:val="24"/>
          <w:szCs w:val="24"/>
          <w:lang w:val="en-US"/>
        </w:rPr>
        <w:t xml:space="preserve">Some of the well-known sociopsychological processes linked to individual and group actions, especially </w:t>
      </w:r>
      <w:r w:rsidR="00E60F63" w:rsidRPr="00A142D2">
        <w:rPr>
          <w:rFonts w:ascii="Palatino Linotype" w:hAnsi="Palatino Linotype" w:cs="Times New Roman"/>
          <w:bCs/>
          <w:sz w:val="24"/>
          <w:szCs w:val="24"/>
          <w:lang w:val="en-US"/>
        </w:rPr>
        <w:t xml:space="preserve">with regard to the common good as </w:t>
      </w:r>
      <w:r w:rsidRPr="00A142D2">
        <w:rPr>
          <w:rFonts w:ascii="Palatino Linotype" w:hAnsi="Palatino Linotype" w:cs="Times New Roman"/>
          <w:bCs/>
          <w:sz w:val="24"/>
          <w:szCs w:val="24"/>
          <w:lang w:val="en-US"/>
        </w:rPr>
        <w:t xml:space="preserve">the focus of this study, include </w:t>
      </w:r>
      <w:r w:rsidRPr="00A142D2">
        <w:rPr>
          <w:rFonts w:ascii="Palatino Linotype" w:hAnsi="Palatino Linotype" w:cs="Times New Roman"/>
          <w:bCs/>
          <w:iCs/>
          <w:sz w:val="24"/>
          <w:szCs w:val="24"/>
          <w:lang w:val="en-US"/>
        </w:rPr>
        <w:t>conformity (Asch, 1956), obedience to authority (Milgram, 1963), ethics in social roles (Zimbardo, 1973), and moral reasoning (Kohlberg, 1976). For example, a</w:t>
      </w:r>
      <w:r w:rsidRPr="00A142D2">
        <w:rPr>
          <w:rFonts w:ascii="Palatino Linotype" w:hAnsi="Palatino Linotype" w:cs="Times New Roman"/>
          <w:bCs/>
          <w:sz w:val="24"/>
          <w:szCs w:val="24"/>
          <w:lang w:val="en-US"/>
        </w:rPr>
        <w:t>ccording to Kohlberg's model of moral thinking (see Kohlberg, 1976), the advanced, post</w:t>
      </w:r>
      <w:r w:rsidR="00904B3D" w:rsidRPr="00A142D2">
        <w:rPr>
          <w:rFonts w:ascii="Palatino Linotype" w:hAnsi="Palatino Linotype" w:cs="Times New Roman"/>
          <w:bCs/>
          <w:sz w:val="24"/>
          <w:szCs w:val="24"/>
          <w:lang w:val="en-US"/>
        </w:rPr>
        <w:t>-</w:t>
      </w:r>
      <w:r w:rsidRPr="00A142D2">
        <w:rPr>
          <w:rFonts w:ascii="Palatino Linotype" w:hAnsi="Palatino Linotype" w:cs="Times New Roman"/>
          <w:bCs/>
          <w:sz w:val="24"/>
          <w:szCs w:val="24"/>
          <w:lang w:val="en-US"/>
        </w:rPr>
        <w:t xml:space="preserve">conventional level of moral development includes the acceptance of universal and personal moral principles that are valid apart from authority, in line with the civic engagement towards the common good. </w:t>
      </w:r>
      <w:r w:rsidRPr="00A142D2">
        <w:rPr>
          <w:rFonts w:ascii="Palatino Linotype" w:hAnsi="Palatino Linotype" w:cs="Times New Roman"/>
          <w:bCs/>
          <w:iCs/>
          <w:sz w:val="24"/>
          <w:szCs w:val="24"/>
          <w:lang w:val="en-US"/>
        </w:rPr>
        <w:t>Other processess include leadership (</w:t>
      </w:r>
      <w:r w:rsidRPr="00A142D2">
        <w:rPr>
          <w:rFonts w:ascii="Palatino Linotype" w:hAnsi="Palatino Linotype" w:cs="Times New Roman"/>
          <w:bCs/>
          <w:sz w:val="24"/>
          <w:szCs w:val="24"/>
          <w:lang w:val="en-US"/>
        </w:rPr>
        <w:t xml:space="preserve">Davis, </w:t>
      </w:r>
      <w:r w:rsidRPr="00A142D2">
        <w:rPr>
          <w:rFonts w:ascii="Palatino Linotype" w:hAnsi="Palatino Linotype" w:cs="Times New Roman"/>
          <w:bCs/>
          <w:sz w:val="24"/>
          <w:szCs w:val="24"/>
          <w:lang w:val="en-US"/>
        </w:rPr>
        <w:lastRenderedPageBreak/>
        <w:t xml:space="preserve">Rimm, &amp; Siegle, 2014; </w:t>
      </w:r>
      <w:r w:rsidRPr="00A142D2">
        <w:rPr>
          <w:rFonts w:ascii="Palatino Linotype" w:hAnsi="Palatino Linotype" w:cs="Times New Roman"/>
          <w:iCs/>
          <w:sz w:val="24"/>
          <w:szCs w:val="24"/>
          <w:lang w:val="en-US"/>
        </w:rPr>
        <w:t xml:space="preserve">Mumford &amp; Connelly, 1999; Pfeiffer, 2009; </w:t>
      </w:r>
      <w:r w:rsidRPr="00A142D2">
        <w:rPr>
          <w:rFonts w:ascii="Palatino Linotype" w:hAnsi="Palatino Linotype" w:cs="Times New Roman"/>
          <w:bCs/>
          <w:iCs/>
          <w:sz w:val="24"/>
          <w:szCs w:val="24"/>
          <w:lang w:val="en-US"/>
        </w:rPr>
        <w:t xml:space="preserve">Sisk, 1993) development of competence (i.e., </w:t>
      </w:r>
      <w:r w:rsidRPr="00A142D2">
        <w:rPr>
          <w:rFonts w:ascii="Palatino Linotype" w:hAnsi="Palatino Linotype" w:cs="Times New Roman"/>
          <w:bCs/>
          <w:i/>
          <w:iCs/>
          <w:sz w:val="24"/>
          <w:szCs w:val="24"/>
          <w:lang w:val="en-US"/>
        </w:rPr>
        <w:t>in teacher role</w:t>
      </w:r>
      <w:r w:rsidRPr="00A142D2">
        <w:rPr>
          <w:rFonts w:ascii="Palatino Linotype" w:hAnsi="Palatino Linotype" w:cs="Times New Roman"/>
          <w:bCs/>
          <w:iCs/>
          <w:sz w:val="24"/>
          <w:szCs w:val="24"/>
          <w:lang w:val="en-US"/>
        </w:rPr>
        <w:t xml:space="preserve">, see </w:t>
      </w:r>
      <w:r w:rsidRPr="00A142D2">
        <w:rPr>
          <w:rFonts w:ascii="Palatino Linotype" w:hAnsi="Palatino Linotype" w:cs="Times New Roman"/>
          <w:color w:val="000000"/>
          <w:sz w:val="24"/>
          <w:szCs w:val="24"/>
          <w:lang w:val="en-US"/>
        </w:rPr>
        <w:t>Tankersley, Brajković, &amp; Handžar, 2012</w:t>
      </w:r>
      <w:r w:rsidRPr="00A142D2">
        <w:rPr>
          <w:rFonts w:ascii="Palatino Linotype" w:hAnsi="Palatino Linotype" w:cs="Times New Roman"/>
          <w:bCs/>
          <w:iCs/>
          <w:sz w:val="24"/>
          <w:szCs w:val="24"/>
          <w:lang w:val="en-US"/>
        </w:rPr>
        <w:t>), expertise (</w:t>
      </w:r>
      <w:r w:rsidRPr="00A142D2">
        <w:rPr>
          <w:rFonts w:ascii="Palatino Linotype" w:hAnsi="Palatino Linotype" w:cs="Times New Roman"/>
          <w:color w:val="000000"/>
          <w:sz w:val="24"/>
          <w:szCs w:val="24"/>
          <w:lang w:val="en-US"/>
        </w:rPr>
        <w:t xml:space="preserve">Simonton, 2000; Subotnik &amp; Jarvin, 2005; </w:t>
      </w:r>
      <w:r w:rsidRPr="00A142D2">
        <w:rPr>
          <w:rFonts w:ascii="Palatino Linotype" w:hAnsi="Palatino Linotype" w:cs="Times New Roman"/>
          <w:sz w:val="24"/>
          <w:szCs w:val="24"/>
          <w:lang w:val="en-US"/>
        </w:rPr>
        <w:t>Wai, 2014</w:t>
      </w:r>
      <w:r w:rsidRPr="00A142D2">
        <w:rPr>
          <w:rFonts w:ascii="Palatino Linotype" w:hAnsi="Palatino Linotype" w:cs="Times New Roman"/>
          <w:bCs/>
          <w:iCs/>
          <w:sz w:val="24"/>
          <w:szCs w:val="24"/>
          <w:lang w:val="en-US"/>
        </w:rPr>
        <w:t xml:space="preserve">), and eminence (see </w:t>
      </w:r>
      <w:r w:rsidRPr="00A142D2">
        <w:rPr>
          <w:rFonts w:ascii="Palatino Linotype" w:hAnsi="Palatino Linotype" w:cs="Times New Roman"/>
          <w:color w:val="000000"/>
          <w:sz w:val="24"/>
          <w:szCs w:val="24"/>
          <w:lang w:val="en-US"/>
        </w:rPr>
        <w:t>Subotnik, Olszewski-Kubilius, &amp; Worrell, 2011</w:t>
      </w:r>
      <w:r w:rsidRPr="00A142D2">
        <w:rPr>
          <w:rFonts w:ascii="Palatino Linotype" w:hAnsi="Palatino Linotype" w:cs="Times New Roman"/>
          <w:bCs/>
          <w:iCs/>
          <w:sz w:val="24"/>
          <w:szCs w:val="24"/>
          <w:lang w:val="en-US"/>
        </w:rPr>
        <w:t>), as well as character strengths and virtues (</w:t>
      </w:r>
      <w:r w:rsidRPr="00A142D2">
        <w:rPr>
          <w:rFonts w:ascii="Palatino Linotype" w:hAnsi="Palatino Linotype" w:cs="Times New Roman"/>
          <w:sz w:val="24"/>
          <w:szCs w:val="24"/>
          <w:lang w:val="en-US"/>
        </w:rPr>
        <w:t xml:space="preserve">Davis, 2003; </w:t>
      </w:r>
      <w:r w:rsidRPr="00A142D2">
        <w:rPr>
          <w:rFonts w:ascii="Palatino Linotype" w:hAnsi="Palatino Linotype" w:cs="Times New Roman"/>
          <w:bCs/>
          <w:sz w:val="24"/>
          <w:szCs w:val="24"/>
          <w:lang w:val="en-US"/>
        </w:rPr>
        <w:t>Peterson &amp; Seligman, 2004</w:t>
      </w:r>
      <w:r w:rsidRPr="00A142D2">
        <w:rPr>
          <w:rFonts w:ascii="Palatino Linotype" w:hAnsi="Palatino Linotype" w:cs="Times New Roman"/>
          <w:bCs/>
          <w:iCs/>
          <w:sz w:val="24"/>
          <w:szCs w:val="24"/>
          <w:lang w:val="en-US"/>
        </w:rPr>
        <w:t xml:space="preserve">). </w:t>
      </w:r>
      <w:r w:rsidR="00DE4633" w:rsidRPr="00A142D2">
        <w:rPr>
          <w:rFonts w:ascii="Palatino Linotype" w:hAnsi="Palatino Linotype" w:cs="Times New Roman"/>
          <w:bCs/>
          <w:iCs/>
          <w:sz w:val="24"/>
          <w:szCs w:val="24"/>
          <w:lang w:val="en-US"/>
        </w:rPr>
        <w:t>The measures of t</w:t>
      </w:r>
      <w:r w:rsidR="00904B3D" w:rsidRPr="00A142D2">
        <w:rPr>
          <w:rFonts w:ascii="Palatino Linotype" w:hAnsi="Palatino Linotype" w:cs="Times New Roman"/>
          <w:bCs/>
          <w:iCs/>
          <w:sz w:val="24"/>
          <w:szCs w:val="24"/>
          <w:lang w:val="en-US"/>
        </w:rPr>
        <w:t xml:space="preserve">hese personality </w:t>
      </w:r>
      <w:r w:rsidR="00E94BF9" w:rsidRPr="00A142D2">
        <w:rPr>
          <w:rFonts w:ascii="Palatino Linotype" w:hAnsi="Palatino Linotype" w:cs="Times New Roman"/>
          <w:bCs/>
          <w:iCs/>
          <w:sz w:val="24"/>
          <w:szCs w:val="24"/>
          <w:lang w:val="en-US"/>
        </w:rPr>
        <w:t>differences</w:t>
      </w:r>
      <w:r w:rsidR="00904B3D" w:rsidRPr="00A142D2">
        <w:rPr>
          <w:rFonts w:ascii="Palatino Linotype" w:hAnsi="Palatino Linotype" w:cs="Times New Roman"/>
          <w:bCs/>
          <w:iCs/>
          <w:sz w:val="24"/>
          <w:szCs w:val="24"/>
          <w:lang w:val="en-US"/>
        </w:rPr>
        <w:t xml:space="preserve"> are</w:t>
      </w:r>
      <w:r w:rsidR="00DE4633" w:rsidRPr="00A142D2">
        <w:rPr>
          <w:rFonts w:ascii="Palatino Linotype" w:hAnsi="Palatino Linotype" w:cs="Times New Roman"/>
          <w:bCs/>
          <w:iCs/>
          <w:sz w:val="24"/>
          <w:szCs w:val="24"/>
          <w:lang w:val="en-US"/>
        </w:rPr>
        <w:t xml:space="preserve"> therefore included in this study. </w:t>
      </w:r>
    </w:p>
    <w:p w14:paraId="7E97E2A5" w14:textId="2B17D51C" w:rsidR="002B69C8" w:rsidRPr="00A142D2" w:rsidRDefault="002B69C8" w:rsidP="002B69C8">
      <w:pPr>
        <w:spacing w:line="240" w:lineRule="auto"/>
        <w:jc w:val="both"/>
        <w:rPr>
          <w:rFonts w:ascii="Palatino Linotype" w:hAnsi="Palatino Linotype" w:cs="Times New Roman"/>
          <w:bCs/>
          <w:sz w:val="24"/>
          <w:szCs w:val="24"/>
          <w:lang w:val="en-US"/>
        </w:rPr>
      </w:pPr>
      <w:r w:rsidRPr="00A142D2">
        <w:rPr>
          <w:rFonts w:ascii="Palatino Linotype" w:hAnsi="Palatino Linotype" w:cs="Times New Roman"/>
          <w:bCs/>
          <w:sz w:val="24"/>
          <w:szCs w:val="24"/>
          <w:lang w:val="en-US"/>
        </w:rPr>
        <w:t xml:space="preserve">Due to space restrictions and the present </w:t>
      </w:r>
      <w:r w:rsidR="00E60F63" w:rsidRPr="00A142D2">
        <w:rPr>
          <w:rFonts w:ascii="Palatino Linotype" w:hAnsi="Palatino Linotype" w:cs="Times New Roman"/>
          <w:bCs/>
          <w:sz w:val="24"/>
          <w:szCs w:val="24"/>
          <w:lang w:val="en-US"/>
        </w:rPr>
        <w:t>scope of this research</w:t>
      </w:r>
      <w:r w:rsidRPr="00A142D2">
        <w:rPr>
          <w:rFonts w:ascii="Palatino Linotype" w:hAnsi="Palatino Linotype" w:cs="Times New Roman"/>
          <w:bCs/>
          <w:sz w:val="24"/>
          <w:szCs w:val="24"/>
          <w:lang w:val="en-US"/>
        </w:rPr>
        <w:t xml:space="preserve">, comparatively more attention in this study is given to the self, bringing us a bit closer to the </w:t>
      </w:r>
      <w:r w:rsidR="00D03A05" w:rsidRPr="00A142D2">
        <w:rPr>
          <w:rFonts w:ascii="Palatino Linotype" w:hAnsi="Palatino Linotype" w:cs="Times New Roman"/>
          <w:bCs/>
          <w:sz w:val="24"/>
          <w:szCs w:val="24"/>
          <w:lang w:val="en-US"/>
        </w:rPr>
        <w:t xml:space="preserve">stated </w:t>
      </w:r>
      <w:r w:rsidRPr="00A142D2">
        <w:rPr>
          <w:rFonts w:ascii="Palatino Linotype" w:hAnsi="Palatino Linotype" w:cs="Times New Roman"/>
          <w:bCs/>
          <w:sz w:val="24"/>
          <w:szCs w:val="24"/>
          <w:lang w:val="en-US"/>
        </w:rPr>
        <w:t xml:space="preserve">criterion variable in this study, </w:t>
      </w:r>
      <w:r w:rsidRPr="00A142D2">
        <w:rPr>
          <w:rFonts w:ascii="Palatino Linotype" w:hAnsi="Palatino Linotype" w:cs="Times New Roman"/>
          <w:bCs/>
          <w:i/>
          <w:sz w:val="24"/>
          <w:szCs w:val="24"/>
          <w:lang w:val="en-US"/>
        </w:rPr>
        <w:t>the common good</w:t>
      </w:r>
      <w:r w:rsidRPr="00A142D2">
        <w:rPr>
          <w:rFonts w:ascii="Palatino Linotype" w:hAnsi="Palatino Linotype" w:cs="Times New Roman"/>
          <w:bCs/>
          <w:sz w:val="24"/>
          <w:szCs w:val="24"/>
          <w:lang w:val="en-US"/>
        </w:rPr>
        <w:t>. According to Davis, Rimm, &amp; Siegle (2014, p. 274) at the National</w:t>
      </w:r>
      <w:r w:rsidRPr="00A142D2">
        <w:rPr>
          <w:rFonts w:ascii="Palatino Linotype" w:hAnsi="Palatino Linotype" w:cs="Times New Roman"/>
          <w:b/>
          <w:bCs/>
          <w:sz w:val="24"/>
          <w:szCs w:val="24"/>
          <w:lang w:val="en-US"/>
        </w:rPr>
        <w:t xml:space="preserve"> </w:t>
      </w:r>
      <w:r w:rsidRPr="00A142D2">
        <w:rPr>
          <w:rFonts w:ascii="Palatino Linotype" w:hAnsi="Palatino Linotype" w:cs="Times New Roman"/>
          <w:bCs/>
          <w:sz w:val="24"/>
          <w:szCs w:val="24"/>
          <w:lang w:val="en-US"/>
        </w:rPr>
        <w:t xml:space="preserve">Research Centere on the Gifted and Talented (NRC/GT), </w:t>
      </w:r>
      <w:r w:rsidRPr="00A142D2">
        <w:rPr>
          <w:rFonts w:ascii="Palatino Linotype" w:hAnsi="Palatino Linotype" w:cs="Times New Roman"/>
          <w:bCs/>
          <w:i/>
          <w:sz w:val="24"/>
          <w:szCs w:val="24"/>
          <w:lang w:val="en-US"/>
        </w:rPr>
        <w:t>Operation Houndstooth</w:t>
      </w:r>
      <w:r w:rsidRPr="00A142D2">
        <w:rPr>
          <w:rFonts w:ascii="Palatino Linotype" w:hAnsi="Palatino Linotype" w:cs="Times New Roman"/>
          <w:bCs/>
          <w:sz w:val="24"/>
          <w:szCs w:val="24"/>
          <w:lang w:val="en-US"/>
        </w:rPr>
        <w:t xml:space="preserve"> focuses on promoting six core interacting topi</w:t>
      </w:r>
      <w:r w:rsidR="00E60F63" w:rsidRPr="00A142D2">
        <w:rPr>
          <w:rFonts w:ascii="Palatino Linotype" w:hAnsi="Palatino Linotype" w:cs="Times New Roman"/>
          <w:bCs/>
          <w:sz w:val="24"/>
          <w:szCs w:val="24"/>
          <w:lang w:val="en-US"/>
        </w:rPr>
        <w:t>c</w:t>
      </w:r>
      <w:r w:rsidRPr="00A142D2">
        <w:rPr>
          <w:rFonts w:ascii="Palatino Linotype" w:hAnsi="Palatino Linotype" w:cs="Times New Roman"/>
          <w:bCs/>
          <w:sz w:val="24"/>
          <w:szCs w:val="24"/>
          <w:lang w:val="en-US"/>
        </w:rPr>
        <w:t xml:space="preserve"> areas for the common good: </w:t>
      </w:r>
      <w:r w:rsidRPr="00A142D2">
        <w:rPr>
          <w:rFonts w:ascii="Palatino Linotype" w:hAnsi="Palatino Linotype" w:cs="Times New Roman"/>
          <w:bCs/>
          <w:i/>
          <w:sz w:val="24"/>
          <w:szCs w:val="24"/>
          <w:lang w:val="en-US"/>
        </w:rPr>
        <w:t>optimism</w:t>
      </w:r>
      <w:r w:rsidRPr="00A142D2">
        <w:rPr>
          <w:rFonts w:ascii="Palatino Linotype" w:hAnsi="Palatino Linotype" w:cs="Times New Roman"/>
          <w:bCs/>
          <w:sz w:val="24"/>
          <w:szCs w:val="24"/>
          <w:lang w:val="en-US"/>
        </w:rPr>
        <w:t xml:space="preserve"> (hope, sense of competence stemming from hard work), </w:t>
      </w:r>
      <w:r w:rsidRPr="00A142D2">
        <w:rPr>
          <w:rFonts w:ascii="Palatino Linotype" w:hAnsi="Palatino Linotype" w:cs="Times New Roman"/>
          <w:bCs/>
          <w:i/>
          <w:sz w:val="24"/>
          <w:szCs w:val="24"/>
          <w:lang w:val="en-US"/>
        </w:rPr>
        <w:t xml:space="preserve">courage </w:t>
      </w:r>
      <w:r w:rsidRPr="00A142D2">
        <w:rPr>
          <w:rFonts w:ascii="Palatino Linotype" w:hAnsi="Palatino Linotype" w:cs="Times New Roman"/>
          <w:bCs/>
          <w:sz w:val="24"/>
          <w:szCs w:val="24"/>
          <w:lang w:val="en-US"/>
        </w:rPr>
        <w:t xml:space="preserve">(moral conviction, psychological and intellectual independence, freedom from fear of group rejection), </w:t>
      </w:r>
      <w:r w:rsidRPr="00A142D2">
        <w:rPr>
          <w:rFonts w:ascii="Palatino Linotype" w:hAnsi="Palatino Linotype" w:cs="Times New Roman"/>
          <w:bCs/>
          <w:i/>
          <w:sz w:val="24"/>
          <w:szCs w:val="24"/>
          <w:lang w:val="en-US"/>
        </w:rPr>
        <w:t>romance with a topic or discipline</w:t>
      </w:r>
      <w:r w:rsidRPr="00A142D2">
        <w:rPr>
          <w:rFonts w:ascii="Palatino Linotype" w:hAnsi="Palatino Linotype" w:cs="Times New Roman"/>
          <w:bCs/>
          <w:sz w:val="24"/>
          <w:szCs w:val="24"/>
          <w:lang w:val="en-US"/>
        </w:rPr>
        <w:t xml:space="preserve"> (absorption, passion, self-actualization), </w:t>
      </w:r>
      <w:r w:rsidRPr="00A142D2">
        <w:rPr>
          <w:rFonts w:ascii="Palatino Linotype" w:hAnsi="Palatino Linotype" w:cs="Times New Roman"/>
          <w:bCs/>
          <w:i/>
          <w:sz w:val="24"/>
          <w:szCs w:val="24"/>
          <w:lang w:val="en-US"/>
        </w:rPr>
        <w:t>sensitivity to human concerns</w:t>
      </w:r>
      <w:r w:rsidRPr="00A142D2">
        <w:rPr>
          <w:rFonts w:ascii="Palatino Linotype" w:hAnsi="Palatino Linotype" w:cs="Times New Roman"/>
          <w:bCs/>
          <w:sz w:val="24"/>
          <w:szCs w:val="24"/>
          <w:lang w:val="en-US"/>
        </w:rPr>
        <w:t xml:space="preserve"> (empathy, altruism, insight), </w:t>
      </w:r>
      <w:r w:rsidRPr="00A142D2">
        <w:rPr>
          <w:rFonts w:ascii="Palatino Linotype" w:hAnsi="Palatino Linotype" w:cs="Times New Roman"/>
          <w:bCs/>
          <w:i/>
          <w:sz w:val="24"/>
          <w:szCs w:val="24"/>
          <w:lang w:val="en-US"/>
        </w:rPr>
        <w:t>physical and mental energy</w:t>
      </w:r>
      <w:r w:rsidRPr="00A142D2">
        <w:rPr>
          <w:rFonts w:ascii="Palatino Linotype" w:hAnsi="Palatino Linotype" w:cs="Times New Roman"/>
          <w:bCs/>
          <w:sz w:val="24"/>
          <w:szCs w:val="24"/>
          <w:lang w:val="en-US"/>
        </w:rPr>
        <w:t xml:space="preserve"> (charisma, curiosity, vitality, excitability), and </w:t>
      </w:r>
      <w:r w:rsidRPr="00A142D2">
        <w:rPr>
          <w:rFonts w:ascii="Palatino Linotype" w:hAnsi="Palatino Linotype" w:cs="Times New Roman"/>
          <w:bCs/>
          <w:i/>
          <w:sz w:val="24"/>
          <w:szCs w:val="24"/>
          <w:lang w:val="en-US"/>
        </w:rPr>
        <w:t>vision and a sense of destiny</w:t>
      </w:r>
      <w:r w:rsidRPr="00A142D2">
        <w:rPr>
          <w:rFonts w:ascii="Palatino Linotype" w:hAnsi="Palatino Linotype" w:cs="Times New Roman"/>
          <w:bCs/>
          <w:sz w:val="24"/>
          <w:szCs w:val="24"/>
          <w:lang w:val="en-US"/>
        </w:rPr>
        <w:t xml:space="preserve"> (sense of direction, sense of power to change things, achievement motivation). The term </w:t>
      </w:r>
      <w:r w:rsidRPr="00A142D2">
        <w:rPr>
          <w:rFonts w:ascii="Palatino Linotype" w:hAnsi="Palatino Linotype" w:cs="Times New Roman"/>
          <w:bCs/>
          <w:i/>
          <w:sz w:val="24"/>
          <w:szCs w:val="24"/>
          <w:lang w:val="en-US"/>
        </w:rPr>
        <w:t>Houndstooth</w:t>
      </w:r>
      <w:r w:rsidRPr="00A142D2">
        <w:rPr>
          <w:rFonts w:ascii="Palatino Linotype" w:hAnsi="Palatino Linotype" w:cs="Times New Roman"/>
          <w:bCs/>
          <w:sz w:val="24"/>
          <w:szCs w:val="24"/>
          <w:lang w:val="en-US"/>
        </w:rPr>
        <w:t xml:space="preserve"> refers to the houndstooth-pattern background behind the three-ring conception of giftedness (Renzulli &amp; Reis, 2003, p. 76).  </w:t>
      </w:r>
      <w:r w:rsidRPr="00A142D2">
        <w:rPr>
          <w:rFonts w:ascii="Palatino Linotype" w:hAnsi="Palatino Linotype" w:cs="Times New Roman"/>
          <w:sz w:val="24"/>
          <w:szCs w:val="24"/>
          <w:lang w:val="en-US"/>
        </w:rPr>
        <w:t xml:space="preserve">Mikulić, Rački, &amp; Brajković (2017) </w:t>
      </w:r>
      <w:r w:rsidR="00E94BF9" w:rsidRPr="00A142D2">
        <w:rPr>
          <w:rFonts w:ascii="Palatino Linotype" w:hAnsi="Palatino Linotype" w:cs="Times New Roman"/>
          <w:sz w:val="24"/>
          <w:szCs w:val="24"/>
          <w:lang w:val="en-US"/>
        </w:rPr>
        <w:t xml:space="preserve">reported that </w:t>
      </w:r>
      <w:r w:rsidRPr="00A142D2">
        <w:rPr>
          <w:rFonts w:ascii="Palatino Linotype" w:hAnsi="Palatino Linotype" w:cs="Times New Roman"/>
          <w:sz w:val="24"/>
          <w:szCs w:val="24"/>
          <w:lang w:val="en-US"/>
        </w:rPr>
        <w:t xml:space="preserve">teachers perceived as highly competent in different focus areas of teaching practice are perceived to be gifted. </w:t>
      </w:r>
      <w:r w:rsidRPr="00A142D2">
        <w:rPr>
          <w:rFonts w:ascii="Palatino Linotype" w:hAnsi="Palatino Linotype" w:cs="Times New Roman"/>
          <w:bCs/>
          <w:sz w:val="24"/>
          <w:szCs w:val="24"/>
          <w:lang w:val="en-US"/>
        </w:rPr>
        <w:t>Sternberg (2005) believes that leadership is the most important kind of giftedness. For him, leadership is a function of generating ideas (creatively), evaluating and implementing these ideas (intell</w:t>
      </w:r>
      <w:r w:rsidR="00904B3D" w:rsidRPr="00A142D2">
        <w:rPr>
          <w:rFonts w:ascii="Palatino Linotype" w:hAnsi="Palatino Linotype" w:cs="Times New Roman"/>
          <w:bCs/>
          <w:sz w:val="24"/>
          <w:szCs w:val="24"/>
          <w:lang w:val="en-US"/>
        </w:rPr>
        <w:t xml:space="preserve">igence), and ensuring that </w:t>
      </w:r>
      <w:r w:rsidRPr="00A142D2">
        <w:rPr>
          <w:rFonts w:ascii="Palatino Linotype" w:hAnsi="Palatino Linotype" w:cs="Times New Roman"/>
          <w:bCs/>
          <w:sz w:val="24"/>
          <w:szCs w:val="24"/>
          <w:lang w:val="en-US"/>
        </w:rPr>
        <w:t>these ideas are for the common good of those involved (</w:t>
      </w:r>
      <w:r w:rsidR="00AF575A">
        <w:rPr>
          <w:rFonts w:ascii="Palatino Linotype" w:hAnsi="Palatino Linotype" w:cs="Times New Roman"/>
          <w:bCs/>
          <w:sz w:val="24"/>
          <w:szCs w:val="24"/>
          <w:lang w:val="en-US"/>
        </w:rPr>
        <w:t xml:space="preserve">i.e., </w:t>
      </w:r>
      <w:r w:rsidRPr="00A142D2">
        <w:rPr>
          <w:rFonts w:ascii="Palatino Linotype" w:hAnsi="Palatino Linotype" w:cs="Times New Roman"/>
          <w:bCs/>
          <w:sz w:val="24"/>
          <w:szCs w:val="24"/>
          <w:lang w:val="en-US"/>
        </w:rPr>
        <w:t xml:space="preserve">wisdom). Wisdom is a trait also commonly associated with quality teaching (Arlin, 1999; Fung, 1996; Gentry, Steenbergen-Hu, &amp; Choi, 2011; </w:t>
      </w:r>
      <w:r w:rsidRPr="00A142D2">
        <w:rPr>
          <w:rFonts w:ascii="Palatino Linotype" w:hAnsi="Palatino Linotype" w:cs="Times New Roman"/>
          <w:sz w:val="24"/>
          <w:szCs w:val="24"/>
          <w:lang w:val="en-US"/>
        </w:rPr>
        <w:t xml:space="preserve">Porath, 2009; </w:t>
      </w:r>
      <w:r w:rsidRPr="00A142D2">
        <w:rPr>
          <w:rFonts w:ascii="Palatino Linotype" w:hAnsi="Palatino Linotype" w:cs="Times New Roman"/>
          <w:color w:val="000000"/>
          <w:sz w:val="24"/>
          <w:szCs w:val="24"/>
          <w:lang w:val="en-US"/>
        </w:rPr>
        <w:t>Towers &amp; Porath, 2001</w:t>
      </w:r>
      <w:r w:rsidRPr="00A142D2">
        <w:rPr>
          <w:rFonts w:ascii="Palatino Linotype" w:hAnsi="Palatino Linotype" w:cs="Times New Roman"/>
          <w:sz w:val="24"/>
          <w:szCs w:val="24"/>
          <w:lang w:val="en-US"/>
        </w:rPr>
        <w:t xml:space="preserve">). </w:t>
      </w:r>
      <w:r w:rsidRPr="00A142D2">
        <w:rPr>
          <w:rFonts w:ascii="Palatino Linotype" w:hAnsi="Palatino Linotype" w:cs="Times New Roman"/>
          <w:bCs/>
          <w:sz w:val="24"/>
          <w:szCs w:val="24"/>
          <w:lang w:val="en-US"/>
        </w:rPr>
        <w:t>Acknowledging the personality continuit</w:t>
      </w:r>
      <w:r w:rsidR="00904B3D" w:rsidRPr="00A142D2">
        <w:rPr>
          <w:rFonts w:ascii="Palatino Linotype" w:hAnsi="Palatino Linotype" w:cs="Times New Roman"/>
          <w:bCs/>
          <w:sz w:val="24"/>
          <w:szCs w:val="24"/>
          <w:lang w:val="en-US"/>
        </w:rPr>
        <w:t>i</w:t>
      </w:r>
      <w:r w:rsidRPr="00A142D2">
        <w:rPr>
          <w:rFonts w:ascii="Palatino Linotype" w:hAnsi="Palatino Linotype" w:cs="Times New Roman"/>
          <w:bCs/>
          <w:sz w:val="24"/>
          <w:szCs w:val="24"/>
          <w:lang w:val="en-US"/>
        </w:rPr>
        <w:t>es from childhood to adulthood (Caspi, 2000), and the relatively high stability of personality traits in the samples of adults such as the one that took part in the present study, we will shed light on some of the psychological processes at work in daily education.</w:t>
      </w:r>
    </w:p>
    <w:p w14:paraId="23DEC815" w14:textId="09C5CB13" w:rsidR="002B69C8" w:rsidRPr="00A142D2" w:rsidRDefault="002B69C8" w:rsidP="00137365">
      <w:pPr>
        <w:spacing w:line="240" w:lineRule="auto"/>
        <w:jc w:val="both"/>
        <w:rPr>
          <w:rFonts w:ascii="Palatino Linotype" w:hAnsi="Palatino Linotype" w:cs="Times New Roman"/>
          <w:bCs/>
          <w:sz w:val="24"/>
          <w:szCs w:val="24"/>
          <w:lang w:val="en-US"/>
        </w:rPr>
      </w:pPr>
      <w:r w:rsidRPr="00A142D2">
        <w:rPr>
          <w:rFonts w:ascii="Palatino Linotype" w:hAnsi="Palatino Linotype"/>
          <w:bCs/>
          <w:sz w:val="24"/>
          <w:szCs w:val="24"/>
          <w:lang w:val="en-US"/>
        </w:rPr>
        <w:t xml:space="preserve">The aim of this study is to explore </w:t>
      </w:r>
      <w:r w:rsidR="00E60F63" w:rsidRPr="00A142D2">
        <w:rPr>
          <w:rFonts w:ascii="Palatino Linotype" w:hAnsi="Palatino Linotype"/>
          <w:bCs/>
          <w:sz w:val="24"/>
          <w:szCs w:val="24"/>
          <w:lang w:val="en-US"/>
        </w:rPr>
        <w:t xml:space="preserve">the </w:t>
      </w:r>
      <w:r w:rsidRPr="00A142D2">
        <w:rPr>
          <w:rFonts w:ascii="Palatino Linotype" w:hAnsi="Palatino Linotype"/>
          <w:bCs/>
          <w:sz w:val="24"/>
          <w:szCs w:val="24"/>
          <w:lang w:val="en-US"/>
        </w:rPr>
        <w:t>predictive validity of a limited set of theoretically related personality constructs for pre-service teachers' behaviors</w:t>
      </w:r>
      <w:r w:rsidR="00F35A24" w:rsidRPr="00A142D2">
        <w:rPr>
          <w:rFonts w:ascii="Palatino Linotype" w:hAnsi="Palatino Linotype"/>
          <w:bCs/>
          <w:sz w:val="24"/>
          <w:szCs w:val="24"/>
          <w:lang w:val="en-US"/>
        </w:rPr>
        <w:t>, which are</w:t>
      </w:r>
      <w:r w:rsidRPr="00A142D2">
        <w:rPr>
          <w:rFonts w:ascii="Palatino Linotype" w:hAnsi="Palatino Linotype"/>
          <w:bCs/>
          <w:sz w:val="24"/>
          <w:szCs w:val="24"/>
          <w:lang w:val="en-US"/>
        </w:rPr>
        <w:t xml:space="preserve"> operationalized as the consensually peer-ass</w:t>
      </w:r>
      <w:r w:rsidR="00137365" w:rsidRPr="00A142D2">
        <w:rPr>
          <w:rFonts w:ascii="Palatino Linotype" w:hAnsi="Palatino Linotype"/>
          <w:bCs/>
          <w:sz w:val="24"/>
          <w:szCs w:val="24"/>
          <w:lang w:val="en-US"/>
        </w:rPr>
        <w:t>essed, prosocial civic actions towards the common good.</w:t>
      </w:r>
    </w:p>
    <w:p w14:paraId="34AEA17A" w14:textId="77777777" w:rsidR="0077474C" w:rsidRPr="00A142D2" w:rsidRDefault="00BE2182" w:rsidP="00707478">
      <w:pPr>
        <w:spacing w:line="240" w:lineRule="auto"/>
        <w:rPr>
          <w:rFonts w:ascii="Palatino Linotype" w:hAnsi="Palatino Linotype" w:cs="Times New Roman"/>
          <w:sz w:val="24"/>
          <w:szCs w:val="24"/>
          <w:lang w:val="en-US"/>
        </w:rPr>
      </w:pPr>
      <w:r w:rsidRPr="00A142D2">
        <w:rPr>
          <w:rFonts w:ascii="Palatino Linotype" w:hAnsi="Palatino Linotype" w:cs="Times New Roman"/>
          <w:b/>
          <w:bCs/>
          <w:sz w:val="24"/>
          <w:szCs w:val="24"/>
          <w:lang w:val="en-US"/>
        </w:rPr>
        <w:br w:type="page"/>
      </w:r>
      <w:r w:rsidR="0077474C" w:rsidRPr="00A142D2">
        <w:rPr>
          <w:rFonts w:ascii="Palatino Linotype" w:hAnsi="Palatino Linotype" w:cs="Times New Roman"/>
          <w:b/>
          <w:bCs/>
          <w:sz w:val="24"/>
          <w:szCs w:val="24"/>
          <w:lang w:val="en-US"/>
        </w:rPr>
        <w:lastRenderedPageBreak/>
        <w:t xml:space="preserve">3. </w:t>
      </w:r>
      <w:r w:rsidR="009210FA" w:rsidRPr="00A142D2">
        <w:rPr>
          <w:rFonts w:ascii="Palatino Linotype" w:hAnsi="Palatino Linotype" w:cs="Times New Roman"/>
          <w:b/>
          <w:bCs/>
          <w:sz w:val="24"/>
          <w:szCs w:val="24"/>
          <w:lang w:val="en-US"/>
        </w:rPr>
        <w:t>Method</w:t>
      </w:r>
      <w:r w:rsidR="0077474C" w:rsidRPr="00A142D2">
        <w:rPr>
          <w:rFonts w:ascii="Palatino Linotype" w:hAnsi="Palatino Linotype" w:cs="Times New Roman"/>
          <w:b/>
          <w:bCs/>
          <w:sz w:val="24"/>
          <w:szCs w:val="24"/>
          <w:lang w:val="en-US"/>
        </w:rPr>
        <w:t>ology</w:t>
      </w:r>
    </w:p>
    <w:p w14:paraId="2A75829D" w14:textId="77777777" w:rsidR="009210FA" w:rsidRPr="00A142D2" w:rsidRDefault="0077474C" w:rsidP="0077474C">
      <w:pPr>
        <w:spacing w:after="120" w:line="240" w:lineRule="auto"/>
        <w:rPr>
          <w:rFonts w:ascii="Palatino Linotype" w:hAnsi="Palatino Linotype" w:cs="Times New Roman"/>
          <w:b/>
          <w:bCs/>
          <w:sz w:val="24"/>
          <w:szCs w:val="24"/>
          <w:lang w:val="en-US"/>
        </w:rPr>
      </w:pPr>
      <w:r w:rsidRPr="00A142D2">
        <w:rPr>
          <w:rFonts w:ascii="Palatino Linotype" w:hAnsi="Palatino Linotype" w:cs="Times New Roman"/>
          <w:b/>
          <w:bCs/>
          <w:sz w:val="24"/>
          <w:szCs w:val="24"/>
          <w:lang w:val="en-US"/>
        </w:rPr>
        <w:t xml:space="preserve">3.1. </w:t>
      </w:r>
      <w:r w:rsidR="009210FA" w:rsidRPr="00A142D2">
        <w:rPr>
          <w:rFonts w:ascii="Palatino Linotype" w:hAnsi="Palatino Linotype" w:cs="Times New Roman"/>
          <w:b/>
          <w:bCs/>
          <w:sz w:val="24"/>
          <w:szCs w:val="24"/>
          <w:lang w:val="en-US"/>
        </w:rPr>
        <w:t>Participants</w:t>
      </w:r>
    </w:p>
    <w:p w14:paraId="79208AD6" w14:textId="03D218C1" w:rsidR="009210FA" w:rsidRPr="00A142D2" w:rsidRDefault="009210FA" w:rsidP="0077474C">
      <w:pPr>
        <w:spacing w:after="120" w:line="240" w:lineRule="auto"/>
        <w:jc w:val="both"/>
        <w:rPr>
          <w:rFonts w:ascii="Palatino Linotype" w:hAnsi="Palatino Linotype" w:cs="Times New Roman"/>
          <w:sz w:val="24"/>
          <w:szCs w:val="24"/>
          <w:lang w:val="en-US"/>
        </w:rPr>
      </w:pPr>
      <w:r w:rsidRPr="00A142D2">
        <w:rPr>
          <w:rFonts w:ascii="Palatino Linotype" w:hAnsi="Palatino Linotype" w:cs="Times New Roman"/>
          <w:sz w:val="24"/>
          <w:szCs w:val="24"/>
          <w:lang w:val="en-US"/>
        </w:rPr>
        <w:t xml:space="preserve">The voluntary study participants were </w:t>
      </w:r>
      <w:r w:rsidR="004340AB" w:rsidRPr="00A142D2">
        <w:rPr>
          <w:rFonts w:ascii="Palatino Linotype" w:hAnsi="Palatino Linotype" w:cs="Times New Roman"/>
          <w:sz w:val="24"/>
          <w:szCs w:val="24"/>
          <w:lang w:val="en-US"/>
        </w:rPr>
        <w:t>94</w:t>
      </w:r>
      <w:r w:rsidRPr="00A142D2">
        <w:rPr>
          <w:rFonts w:ascii="Palatino Linotype" w:hAnsi="Palatino Linotype" w:cs="Times New Roman"/>
          <w:sz w:val="24"/>
          <w:szCs w:val="24"/>
          <w:lang w:val="en-US"/>
        </w:rPr>
        <w:t xml:space="preserve"> students of university teacher studies in their </w:t>
      </w:r>
      <w:r w:rsidR="004340AB" w:rsidRPr="00A142D2">
        <w:rPr>
          <w:rFonts w:ascii="Palatino Linotype" w:hAnsi="Palatino Linotype" w:cs="Times New Roman"/>
          <w:sz w:val="24"/>
          <w:szCs w:val="24"/>
          <w:lang w:val="en-US"/>
        </w:rPr>
        <w:t>third</w:t>
      </w:r>
      <w:r w:rsidRPr="00A142D2">
        <w:rPr>
          <w:rFonts w:ascii="Palatino Linotype" w:hAnsi="Palatino Linotype" w:cs="Times New Roman"/>
          <w:sz w:val="24"/>
          <w:szCs w:val="24"/>
          <w:lang w:val="en-US"/>
        </w:rPr>
        <w:t xml:space="preserve"> year of study. These middle class, educated Caucasian women with </w:t>
      </w:r>
      <w:r w:rsidRPr="00A142D2">
        <w:rPr>
          <w:rFonts w:ascii="Palatino Linotype" w:hAnsi="Palatino Linotype" w:cs="Times New Roman"/>
          <w:i/>
          <w:sz w:val="24"/>
          <w:szCs w:val="24"/>
          <w:lang w:val="en-US"/>
        </w:rPr>
        <w:t>M</w:t>
      </w:r>
      <w:r w:rsidRPr="00A142D2">
        <w:rPr>
          <w:rFonts w:ascii="Palatino Linotype" w:hAnsi="Palatino Linotype" w:cs="Times New Roman"/>
          <w:sz w:val="24"/>
          <w:szCs w:val="24"/>
          <w:vertAlign w:val="subscript"/>
          <w:lang w:val="en-US"/>
        </w:rPr>
        <w:t>age</w:t>
      </w:r>
      <w:r w:rsidRPr="00A142D2">
        <w:rPr>
          <w:rFonts w:ascii="Palatino Linotype" w:hAnsi="Palatino Linotype" w:cs="Times New Roman"/>
          <w:sz w:val="24"/>
          <w:szCs w:val="24"/>
          <w:lang w:val="en-US"/>
        </w:rPr>
        <w:t xml:space="preserve"> = 2</w:t>
      </w:r>
      <w:r w:rsidR="004340AB" w:rsidRPr="00A142D2">
        <w:rPr>
          <w:rFonts w:ascii="Palatino Linotype" w:hAnsi="Palatino Linotype" w:cs="Times New Roman"/>
          <w:sz w:val="24"/>
          <w:szCs w:val="24"/>
          <w:lang w:val="en-US"/>
        </w:rPr>
        <w:t>1.19 years (SD = 0.63</w:t>
      </w:r>
      <w:r w:rsidRPr="00A142D2">
        <w:rPr>
          <w:rFonts w:ascii="Palatino Linotype" w:hAnsi="Palatino Linotype" w:cs="Times New Roman"/>
          <w:sz w:val="24"/>
          <w:szCs w:val="24"/>
          <w:lang w:val="en-US"/>
        </w:rPr>
        <w:t>; age range: 2</w:t>
      </w:r>
      <w:r w:rsidR="004340AB" w:rsidRPr="00A142D2">
        <w:rPr>
          <w:rFonts w:ascii="Palatino Linotype" w:hAnsi="Palatino Linotype" w:cs="Times New Roman"/>
          <w:sz w:val="24"/>
          <w:szCs w:val="24"/>
          <w:lang w:val="en-US"/>
        </w:rPr>
        <w:t>0</w:t>
      </w:r>
      <w:r w:rsidRPr="00A142D2">
        <w:rPr>
          <w:rFonts w:ascii="Palatino Linotype" w:hAnsi="Palatino Linotype" w:cs="Times New Roman"/>
          <w:sz w:val="24"/>
          <w:szCs w:val="24"/>
          <w:lang w:val="en-US"/>
        </w:rPr>
        <w:t xml:space="preserve">–24) were chosen as a convenience sample. They represented education generalists, </w:t>
      </w:r>
      <w:r w:rsidR="00F35A24" w:rsidRPr="00A142D2">
        <w:rPr>
          <w:rFonts w:ascii="Palatino Linotype" w:hAnsi="Palatino Linotype" w:cs="Times New Roman"/>
          <w:sz w:val="24"/>
          <w:szCs w:val="24"/>
          <w:lang w:val="en-US"/>
        </w:rPr>
        <w:t xml:space="preserve">in other words </w:t>
      </w:r>
      <w:r w:rsidRPr="00A142D2">
        <w:rPr>
          <w:rFonts w:ascii="Palatino Linotype" w:hAnsi="Palatino Linotype" w:cs="Times New Roman"/>
          <w:sz w:val="24"/>
          <w:szCs w:val="24"/>
          <w:lang w:val="en-US"/>
        </w:rPr>
        <w:t>future teachers who will teach all school subjects</w:t>
      </w:r>
      <w:r w:rsidR="00971F92" w:rsidRPr="00A142D2">
        <w:rPr>
          <w:rFonts w:ascii="Palatino Linotype" w:hAnsi="Palatino Linotype" w:cs="Times New Roman"/>
          <w:sz w:val="24"/>
          <w:szCs w:val="24"/>
          <w:lang w:val="en-US"/>
        </w:rPr>
        <w:t xml:space="preserve"> </w:t>
      </w:r>
      <w:r w:rsidRPr="00A142D2">
        <w:rPr>
          <w:rFonts w:ascii="Palatino Linotype" w:hAnsi="Palatino Linotype" w:cs="Times New Roman"/>
          <w:sz w:val="24"/>
          <w:szCs w:val="24"/>
          <w:lang w:val="en-US"/>
        </w:rPr>
        <w:t>(i.e., language, mathematics, natural sciences, physical education, and the arts) to children aged 6–12.</w:t>
      </w:r>
      <w:r w:rsidR="004340AB" w:rsidRPr="00A142D2">
        <w:rPr>
          <w:rFonts w:ascii="Palatino Linotype" w:hAnsi="Palatino Linotype" w:cs="Times New Roman"/>
          <w:sz w:val="24"/>
          <w:szCs w:val="24"/>
          <w:lang w:val="en-US"/>
        </w:rPr>
        <w:t xml:space="preserve"> </w:t>
      </w:r>
    </w:p>
    <w:p w14:paraId="707B30B8" w14:textId="77777777" w:rsidR="00933835" w:rsidRPr="00A142D2" w:rsidRDefault="0077474C" w:rsidP="0077474C">
      <w:pPr>
        <w:spacing w:after="120" w:line="240" w:lineRule="auto"/>
        <w:jc w:val="both"/>
        <w:rPr>
          <w:rFonts w:ascii="Palatino Linotype" w:hAnsi="Palatino Linotype" w:cs="Times New Roman"/>
          <w:b/>
          <w:sz w:val="24"/>
          <w:szCs w:val="24"/>
          <w:lang w:val="en-US"/>
        </w:rPr>
      </w:pPr>
      <w:r w:rsidRPr="00A142D2">
        <w:rPr>
          <w:rFonts w:ascii="Palatino Linotype" w:hAnsi="Palatino Linotype" w:cs="Times New Roman"/>
          <w:b/>
          <w:sz w:val="24"/>
          <w:szCs w:val="24"/>
          <w:lang w:val="en-US"/>
        </w:rPr>
        <w:t xml:space="preserve">3.2. </w:t>
      </w:r>
      <w:r w:rsidR="00933835" w:rsidRPr="00A142D2">
        <w:rPr>
          <w:rFonts w:ascii="Palatino Linotype" w:hAnsi="Palatino Linotype" w:cs="Times New Roman"/>
          <w:b/>
          <w:sz w:val="24"/>
          <w:szCs w:val="24"/>
          <w:lang w:val="en-US"/>
        </w:rPr>
        <w:t>Materials and Procedure</w:t>
      </w:r>
    </w:p>
    <w:p w14:paraId="41090226" w14:textId="145FBF1F" w:rsidR="00654F83" w:rsidRPr="00A142D2" w:rsidRDefault="00971F92" w:rsidP="0077474C">
      <w:pPr>
        <w:spacing w:after="120" w:line="240" w:lineRule="auto"/>
        <w:jc w:val="both"/>
        <w:rPr>
          <w:rFonts w:ascii="Palatino Linotype" w:hAnsi="Palatino Linotype" w:cs="Times New Roman"/>
          <w:sz w:val="24"/>
          <w:szCs w:val="24"/>
          <w:lang w:val="en-US"/>
        </w:rPr>
      </w:pPr>
      <w:r w:rsidRPr="00A142D2">
        <w:rPr>
          <w:rFonts w:ascii="Palatino Linotype" w:hAnsi="Palatino Linotype" w:cs="Times New Roman"/>
          <w:sz w:val="24"/>
          <w:szCs w:val="24"/>
          <w:lang w:val="en-US"/>
        </w:rPr>
        <w:t xml:space="preserve">The participants gave their written consent and participated on one occasion in the study for the duration of </w:t>
      </w:r>
      <w:r w:rsidR="00C300DD" w:rsidRPr="00A142D2">
        <w:rPr>
          <w:rFonts w:ascii="Palatino Linotype" w:hAnsi="Palatino Linotype" w:cs="Times New Roman"/>
          <w:sz w:val="24"/>
          <w:szCs w:val="24"/>
          <w:lang w:val="en-US"/>
        </w:rPr>
        <w:t>two hours</w:t>
      </w:r>
      <w:r w:rsidRPr="00A142D2">
        <w:rPr>
          <w:rFonts w:ascii="Palatino Linotype" w:hAnsi="Palatino Linotype" w:cs="Times New Roman"/>
          <w:sz w:val="24"/>
          <w:szCs w:val="24"/>
          <w:lang w:val="en-US"/>
        </w:rPr>
        <w:t xml:space="preserve">.  They were debriefed immediately following the study in line with the research ethics. </w:t>
      </w:r>
      <w:r w:rsidR="001D3E73" w:rsidRPr="00A142D2">
        <w:rPr>
          <w:rFonts w:ascii="Palatino Linotype" w:hAnsi="Palatino Linotype" w:cs="Times New Roman"/>
          <w:sz w:val="24"/>
          <w:szCs w:val="24"/>
          <w:lang w:val="en-US"/>
        </w:rPr>
        <w:t xml:space="preserve">The study </w:t>
      </w:r>
      <w:r w:rsidR="00F35A24" w:rsidRPr="00A142D2">
        <w:rPr>
          <w:rFonts w:ascii="Palatino Linotype" w:hAnsi="Palatino Linotype" w:cs="Times New Roman"/>
          <w:sz w:val="24"/>
          <w:szCs w:val="24"/>
          <w:lang w:val="en-US"/>
        </w:rPr>
        <w:t xml:space="preserve">consisted of </w:t>
      </w:r>
      <w:r w:rsidR="001D3E73" w:rsidRPr="00A142D2">
        <w:rPr>
          <w:rFonts w:ascii="Palatino Linotype" w:hAnsi="Palatino Linotype" w:cs="Times New Roman"/>
          <w:sz w:val="24"/>
          <w:szCs w:val="24"/>
          <w:lang w:val="en-US"/>
        </w:rPr>
        <w:t>two parts, the peer-assessment o</w:t>
      </w:r>
      <w:r w:rsidR="00F35A24" w:rsidRPr="00A142D2">
        <w:rPr>
          <w:rFonts w:ascii="Palatino Linotype" w:hAnsi="Palatino Linotype" w:cs="Times New Roman"/>
          <w:sz w:val="24"/>
          <w:szCs w:val="24"/>
          <w:lang w:val="en-US"/>
        </w:rPr>
        <w:t>f</w:t>
      </w:r>
      <w:r w:rsidR="001D3E73" w:rsidRPr="00A142D2">
        <w:rPr>
          <w:rFonts w:ascii="Palatino Linotype" w:hAnsi="Palatino Linotype" w:cs="Times New Roman"/>
          <w:sz w:val="24"/>
          <w:szCs w:val="24"/>
          <w:lang w:val="en-US"/>
        </w:rPr>
        <w:t xml:space="preserve"> the criterion measure, and the </w:t>
      </w:r>
      <w:r w:rsidR="00654F83" w:rsidRPr="00A142D2">
        <w:rPr>
          <w:rFonts w:ascii="Palatino Linotype" w:hAnsi="Palatino Linotype" w:cs="Times New Roman"/>
          <w:sz w:val="24"/>
          <w:szCs w:val="24"/>
          <w:lang w:val="en-US"/>
        </w:rPr>
        <w:t xml:space="preserve">following </w:t>
      </w:r>
      <w:r w:rsidR="001D3E73" w:rsidRPr="00A142D2">
        <w:rPr>
          <w:rFonts w:ascii="Palatino Linotype" w:hAnsi="Palatino Linotype" w:cs="Times New Roman"/>
          <w:sz w:val="24"/>
          <w:szCs w:val="24"/>
          <w:lang w:val="en-US"/>
        </w:rPr>
        <w:t>self-assessments</w:t>
      </w:r>
      <w:r w:rsidR="00654F83" w:rsidRPr="00A142D2">
        <w:rPr>
          <w:rFonts w:ascii="Palatino Linotype" w:hAnsi="Palatino Linotype" w:cs="Times New Roman"/>
          <w:sz w:val="24"/>
          <w:szCs w:val="24"/>
          <w:lang w:val="en-US"/>
        </w:rPr>
        <w:t xml:space="preserve"> o</w:t>
      </w:r>
      <w:r w:rsidR="00F35A24" w:rsidRPr="00A142D2">
        <w:rPr>
          <w:rFonts w:ascii="Palatino Linotype" w:hAnsi="Palatino Linotype" w:cs="Times New Roman"/>
          <w:sz w:val="24"/>
          <w:szCs w:val="24"/>
          <w:lang w:val="en-US"/>
        </w:rPr>
        <w:t>f</w:t>
      </w:r>
      <w:r w:rsidR="00654F83" w:rsidRPr="00A142D2">
        <w:rPr>
          <w:rFonts w:ascii="Palatino Linotype" w:hAnsi="Palatino Linotype" w:cs="Times New Roman"/>
          <w:sz w:val="24"/>
          <w:szCs w:val="24"/>
          <w:lang w:val="en-US"/>
        </w:rPr>
        <w:t xml:space="preserve"> the prepared questionnaires</w:t>
      </w:r>
      <w:r w:rsidR="001D3E73" w:rsidRPr="00A142D2">
        <w:rPr>
          <w:rFonts w:ascii="Palatino Linotype" w:hAnsi="Palatino Linotype" w:cs="Times New Roman"/>
          <w:sz w:val="24"/>
          <w:szCs w:val="24"/>
          <w:lang w:val="en-US"/>
        </w:rPr>
        <w:t xml:space="preserve">. </w:t>
      </w:r>
      <w:r w:rsidR="00C13CB2" w:rsidRPr="00A142D2">
        <w:rPr>
          <w:rFonts w:ascii="Palatino Linotype" w:hAnsi="Palatino Linotype" w:cs="Times New Roman"/>
          <w:sz w:val="24"/>
          <w:szCs w:val="24"/>
          <w:lang w:val="en-US"/>
        </w:rPr>
        <w:t>The student participation was not anonymous, so care was taken to ensure participant confidentiality.</w:t>
      </w:r>
    </w:p>
    <w:p w14:paraId="11A436A9" w14:textId="51DD5CFE" w:rsidR="006675E0" w:rsidRPr="00A142D2" w:rsidRDefault="001D3E73" w:rsidP="0077474C">
      <w:pPr>
        <w:spacing w:after="120" w:line="240" w:lineRule="auto"/>
        <w:jc w:val="both"/>
        <w:rPr>
          <w:rFonts w:ascii="Palatino Linotype" w:hAnsi="Palatino Linotype" w:cs="Times New Roman"/>
          <w:sz w:val="24"/>
          <w:szCs w:val="24"/>
          <w:lang w:val="en-US"/>
        </w:rPr>
      </w:pPr>
      <w:r w:rsidRPr="00A142D2">
        <w:rPr>
          <w:rFonts w:ascii="Palatino Linotype" w:hAnsi="Palatino Linotype" w:cs="Times New Roman"/>
          <w:sz w:val="24"/>
          <w:szCs w:val="24"/>
          <w:lang w:val="en-US"/>
        </w:rPr>
        <w:t>In the first part</w:t>
      </w:r>
      <w:r w:rsidR="00615552" w:rsidRPr="00A142D2">
        <w:rPr>
          <w:rFonts w:ascii="Palatino Linotype" w:hAnsi="Palatino Linotype" w:cs="Times New Roman"/>
          <w:sz w:val="24"/>
          <w:szCs w:val="24"/>
          <w:lang w:val="en-US"/>
        </w:rPr>
        <w:t xml:space="preserve"> of the study</w:t>
      </w:r>
      <w:r w:rsidRPr="00A142D2">
        <w:rPr>
          <w:rFonts w:ascii="Palatino Linotype" w:hAnsi="Palatino Linotype" w:cs="Times New Roman"/>
          <w:sz w:val="24"/>
          <w:szCs w:val="24"/>
          <w:lang w:val="en-US"/>
        </w:rPr>
        <w:t xml:space="preserve"> the participants </w:t>
      </w:r>
      <w:r w:rsidRPr="00A142D2">
        <w:rPr>
          <w:rFonts w:ascii="Palatino Linotype" w:hAnsi="Palatino Linotype" w:cs="Times New Roman"/>
          <w:bCs/>
          <w:sz w:val="24"/>
          <w:szCs w:val="24"/>
          <w:lang w:val="en-US"/>
        </w:rPr>
        <w:t xml:space="preserve">individually </w:t>
      </w:r>
      <w:r w:rsidRPr="00A142D2">
        <w:rPr>
          <w:rFonts w:ascii="Palatino Linotype" w:hAnsi="Palatino Linotype" w:cs="Times New Roman"/>
          <w:sz w:val="24"/>
          <w:szCs w:val="24"/>
          <w:lang w:val="en-US"/>
        </w:rPr>
        <w:t xml:space="preserve">rated their study-year peers on </w:t>
      </w:r>
      <w:r w:rsidR="00504CA4" w:rsidRPr="00A142D2">
        <w:rPr>
          <w:rFonts w:ascii="Palatino Linotype" w:hAnsi="Palatino Linotype" w:cs="Times New Roman"/>
          <w:sz w:val="24"/>
          <w:szCs w:val="24"/>
          <w:lang w:val="en-US"/>
        </w:rPr>
        <w:t xml:space="preserve">their </w:t>
      </w:r>
      <w:r w:rsidRPr="00A142D2">
        <w:rPr>
          <w:rFonts w:ascii="Palatino Linotype" w:hAnsi="Palatino Linotype" w:cs="Times New Roman"/>
          <w:sz w:val="24"/>
          <w:szCs w:val="24"/>
          <w:lang w:val="en-US"/>
        </w:rPr>
        <w:t xml:space="preserve">involvement in prosocial civic actions </w:t>
      </w:r>
      <w:r w:rsidR="00654F83" w:rsidRPr="00A142D2">
        <w:rPr>
          <w:rFonts w:ascii="Palatino Linotype" w:hAnsi="Palatino Linotype" w:cs="Times New Roman"/>
          <w:sz w:val="24"/>
          <w:szCs w:val="24"/>
          <w:lang w:val="en-US"/>
        </w:rPr>
        <w:t xml:space="preserve">directed towards the common good. </w:t>
      </w:r>
      <w:r w:rsidR="006675E0" w:rsidRPr="00A142D2">
        <w:rPr>
          <w:rFonts w:ascii="Palatino Linotype" w:eastAsia="Calibri" w:hAnsi="Palatino Linotype" w:cs="Times New Roman"/>
          <w:bCs/>
          <w:kern w:val="1"/>
          <w:sz w:val="24"/>
          <w:szCs w:val="24"/>
          <w:lang w:val="en-US" w:eastAsia="hi-IN" w:bidi="hi-IN"/>
        </w:rPr>
        <w:t>The social judgments of peer behavior, theoretically based on the hypotheses of usefulness</w:t>
      </w:r>
      <w:r w:rsidR="00DA23BB" w:rsidRPr="00A142D2">
        <w:rPr>
          <w:rFonts w:ascii="Palatino Linotype" w:eastAsia="Calibri" w:hAnsi="Palatino Linotype" w:cs="Times New Roman"/>
          <w:bCs/>
          <w:kern w:val="1"/>
          <w:sz w:val="24"/>
          <w:szCs w:val="24"/>
          <w:lang w:val="en-US" w:eastAsia="hi-IN" w:bidi="hi-IN"/>
        </w:rPr>
        <w:t>,</w:t>
      </w:r>
      <w:r w:rsidR="006675E0" w:rsidRPr="00A142D2">
        <w:rPr>
          <w:rFonts w:ascii="Palatino Linotype" w:eastAsia="Calibri" w:hAnsi="Palatino Linotype" w:cs="Times New Roman"/>
          <w:bCs/>
          <w:kern w:val="1"/>
          <w:sz w:val="24"/>
          <w:szCs w:val="24"/>
          <w:lang w:val="en-US" w:eastAsia="hi-IN" w:bidi="hi-IN"/>
        </w:rPr>
        <w:t xml:space="preserve"> but not necessarily absolute accuracy of social judgment (e.g., Funder, 1987; Kolar &amp; Funder, 1996; Jussim, Eccles, &amp; Madon, 1996; Jussim, Harber, Crawford, Cain, &amp; Cohen, 2005), were used in this study. </w:t>
      </w:r>
      <w:r w:rsidR="00A75016" w:rsidRPr="00A142D2">
        <w:rPr>
          <w:rFonts w:ascii="Palatino Linotype" w:hAnsi="Palatino Linotype" w:cs="Times New Roman"/>
          <w:sz w:val="24"/>
          <w:szCs w:val="24"/>
          <w:lang w:val="en-US"/>
        </w:rPr>
        <w:t>T</w:t>
      </w:r>
      <w:r w:rsidR="00654F83" w:rsidRPr="00A142D2">
        <w:rPr>
          <w:rFonts w:ascii="Palatino Linotype" w:eastAsia="Calibri" w:hAnsi="Palatino Linotype" w:cs="Times New Roman"/>
          <w:bCs/>
          <w:kern w:val="1"/>
          <w:sz w:val="24"/>
          <w:szCs w:val="24"/>
          <w:lang w:val="en-US" w:eastAsia="hi-IN" w:bidi="hi-IN"/>
        </w:rPr>
        <w:t xml:space="preserve">he participants were provided with a sheet of paper </w:t>
      </w:r>
      <w:r w:rsidR="00C13CB2" w:rsidRPr="00A142D2">
        <w:rPr>
          <w:rFonts w:ascii="Palatino Linotype" w:eastAsia="Calibri" w:hAnsi="Palatino Linotype" w:cs="Times New Roman"/>
          <w:bCs/>
          <w:kern w:val="1"/>
          <w:sz w:val="24"/>
          <w:szCs w:val="24"/>
          <w:lang w:val="en-US" w:eastAsia="hi-IN" w:bidi="hi-IN"/>
        </w:rPr>
        <w:t xml:space="preserve">with the </w:t>
      </w:r>
      <w:r w:rsidR="00654F83" w:rsidRPr="00A142D2">
        <w:rPr>
          <w:rFonts w:ascii="Palatino Linotype" w:eastAsia="Calibri" w:hAnsi="Palatino Linotype" w:cs="Times New Roman"/>
          <w:bCs/>
          <w:kern w:val="1"/>
          <w:sz w:val="24"/>
          <w:szCs w:val="24"/>
          <w:lang w:val="en-US" w:eastAsia="hi-IN" w:bidi="hi-IN"/>
        </w:rPr>
        <w:t>names</w:t>
      </w:r>
      <w:r w:rsidR="00C13CB2" w:rsidRPr="00A142D2">
        <w:rPr>
          <w:rFonts w:ascii="Palatino Linotype" w:eastAsia="Calibri" w:hAnsi="Palatino Linotype" w:cs="Times New Roman"/>
          <w:bCs/>
          <w:kern w:val="1"/>
          <w:sz w:val="24"/>
          <w:szCs w:val="24"/>
          <w:lang w:val="en-US" w:eastAsia="hi-IN" w:bidi="hi-IN"/>
        </w:rPr>
        <w:t xml:space="preserve"> of all </w:t>
      </w:r>
      <w:r w:rsidR="00A75016" w:rsidRPr="00A142D2">
        <w:rPr>
          <w:rFonts w:ascii="Palatino Linotype" w:eastAsia="Calibri" w:hAnsi="Palatino Linotype" w:cs="Times New Roman"/>
          <w:bCs/>
          <w:kern w:val="1"/>
          <w:sz w:val="24"/>
          <w:szCs w:val="24"/>
          <w:lang w:val="en-US" w:eastAsia="hi-IN" w:bidi="hi-IN"/>
        </w:rPr>
        <w:t xml:space="preserve">the </w:t>
      </w:r>
      <w:r w:rsidR="00C13CB2" w:rsidRPr="00A142D2">
        <w:rPr>
          <w:rFonts w:ascii="Palatino Linotype" w:eastAsia="Calibri" w:hAnsi="Palatino Linotype" w:cs="Times New Roman"/>
          <w:bCs/>
          <w:kern w:val="1"/>
          <w:sz w:val="24"/>
          <w:szCs w:val="24"/>
          <w:lang w:val="en-US" w:eastAsia="hi-IN" w:bidi="hi-IN"/>
        </w:rPr>
        <w:t xml:space="preserve">study-peers listed in alphabetical order. </w:t>
      </w:r>
      <w:r w:rsidR="00F35A24" w:rsidRPr="00A142D2">
        <w:rPr>
          <w:rFonts w:ascii="Palatino Linotype" w:eastAsia="Calibri" w:hAnsi="Palatino Linotype" w:cs="Times New Roman"/>
          <w:bCs/>
          <w:kern w:val="1"/>
          <w:sz w:val="24"/>
          <w:szCs w:val="24"/>
          <w:lang w:val="en-US" w:eastAsia="hi-IN" w:bidi="hi-IN"/>
        </w:rPr>
        <w:t xml:space="preserve">At </w:t>
      </w:r>
      <w:r w:rsidR="00A75016" w:rsidRPr="00A142D2">
        <w:rPr>
          <w:rFonts w:ascii="Palatino Linotype" w:eastAsia="Calibri" w:hAnsi="Palatino Linotype" w:cs="Times New Roman"/>
          <w:bCs/>
          <w:kern w:val="1"/>
          <w:sz w:val="24"/>
          <w:szCs w:val="24"/>
          <w:lang w:val="en-US" w:eastAsia="hi-IN" w:bidi="hi-IN"/>
        </w:rPr>
        <w:t xml:space="preserve">the </w:t>
      </w:r>
      <w:r w:rsidR="00C13CB2" w:rsidRPr="00A142D2">
        <w:rPr>
          <w:rFonts w:ascii="Palatino Linotype" w:eastAsia="Calibri" w:hAnsi="Palatino Linotype" w:cs="Times New Roman"/>
          <w:bCs/>
          <w:kern w:val="1"/>
          <w:sz w:val="24"/>
          <w:szCs w:val="24"/>
          <w:lang w:val="en-US" w:eastAsia="hi-IN" w:bidi="hi-IN"/>
        </w:rPr>
        <w:t>top of the paper, t</w:t>
      </w:r>
      <w:r w:rsidR="00654F83" w:rsidRPr="00A142D2">
        <w:rPr>
          <w:rFonts w:ascii="Palatino Linotype" w:eastAsia="Calibri" w:hAnsi="Palatino Linotype" w:cs="Times New Roman"/>
          <w:bCs/>
          <w:kern w:val="1"/>
          <w:sz w:val="24"/>
          <w:szCs w:val="24"/>
          <w:lang w:val="en-US" w:eastAsia="hi-IN" w:bidi="hi-IN"/>
        </w:rPr>
        <w:t xml:space="preserve">hey </w:t>
      </w:r>
      <w:r w:rsidR="00F35A24" w:rsidRPr="00A142D2">
        <w:rPr>
          <w:rFonts w:ascii="Palatino Linotype" w:eastAsia="Calibri" w:hAnsi="Palatino Linotype" w:cs="Times New Roman"/>
          <w:bCs/>
          <w:kern w:val="1"/>
          <w:sz w:val="24"/>
          <w:szCs w:val="24"/>
          <w:lang w:val="en-US" w:eastAsia="hi-IN" w:bidi="hi-IN"/>
        </w:rPr>
        <w:t>were</w:t>
      </w:r>
      <w:r w:rsidR="00504CA4" w:rsidRPr="00A142D2">
        <w:rPr>
          <w:rFonts w:ascii="Palatino Linotype" w:eastAsia="Calibri" w:hAnsi="Palatino Linotype" w:cs="Times New Roman"/>
          <w:bCs/>
          <w:kern w:val="1"/>
          <w:sz w:val="24"/>
          <w:szCs w:val="24"/>
          <w:lang w:val="en-US" w:eastAsia="hi-IN" w:bidi="hi-IN"/>
        </w:rPr>
        <w:t xml:space="preserve"> asked</w:t>
      </w:r>
      <w:r w:rsidR="00F35A24" w:rsidRPr="00A142D2">
        <w:rPr>
          <w:rFonts w:ascii="Palatino Linotype" w:eastAsia="Calibri" w:hAnsi="Palatino Linotype" w:cs="Times New Roman"/>
          <w:bCs/>
          <w:kern w:val="1"/>
          <w:sz w:val="24"/>
          <w:szCs w:val="24"/>
          <w:lang w:val="en-US" w:eastAsia="hi-IN" w:bidi="hi-IN"/>
        </w:rPr>
        <w:t xml:space="preserve"> to </w:t>
      </w:r>
      <w:r w:rsidR="004A57F9" w:rsidRPr="00A142D2">
        <w:rPr>
          <w:rFonts w:ascii="Palatino Linotype" w:eastAsia="Calibri" w:hAnsi="Palatino Linotype" w:cs="Times New Roman"/>
          <w:bCs/>
          <w:kern w:val="1"/>
          <w:sz w:val="24"/>
          <w:szCs w:val="24"/>
          <w:lang w:val="en-US" w:eastAsia="hi-IN" w:bidi="hi-IN"/>
        </w:rPr>
        <w:t>provide</w:t>
      </w:r>
      <w:r w:rsidR="00F35A24" w:rsidRPr="00A142D2">
        <w:rPr>
          <w:rFonts w:ascii="Palatino Linotype" w:eastAsia="Calibri" w:hAnsi="Palatino Linotype" w:cs="Times New Roman"/>
          <w:bCs/>
          <w:kern w:val="1"/>
          <w:sz w:val="24"/>
          <w:szCs w:val="24"/>
          <w:lang w:val="en-US" w:eastAsia="hi-IN" w:bidi="hi-IN"/>
        </w:rPr>
        <w:t xml:space="preserve"> </w:t>
      </w:r>
      <w:r w:rsidR="00654F83" w:rsidRPr="00A142D2">
        <w:rPr>
          <w:rFonts w:ascii="Palatino Linotype" w:eastAsia="Calibri" w:hAnsi="Palatino Linotype" w:cs="Times New Roman"/>
          <w:bCs/>
          <w:kern w:val="1"/>
          <w:sz w:val="24"/>
          <w:szCs w:val="24"/>
          <w:lang w:val="en-US" w:eastAsia="hi-IN" w:bidi="hi-IN"/>
        </w:rPr>
        <w:t xml:space="preserve">their name, and were </w:t>
      </w:r>
      <w:r w:rsidR="00504CA4" w:rsidRPr="00A142D2">
        <w:rPr>
          <w:rFonts w:ascii="Palatino Linotype" w:eastAsia="Calibri" w:hAnsi="Palatino Linotype" w:cs="Times New Roman"/>
          <w:bCs/>
          <w:kern w:val="1"/>
          <w:sz w:val="24"/>
          <w:szCs w:val="24"/>
          <w:lang w:val="en-US" w:eastAsia="hi-IN" w:bidi="hi-IN"/>
        </w:rPr>
        <w:t>required</w:t>
      </w:r>
      <w:r w:rsidR="00654F83" w:rsidRPr="00A142D2">
        <w:rPr>
          <w:rFonts w:ascii="Palatino Linotype" w:eastAsia="Calibri" w:hAnsi="Palatino Linotype" w:cs="Times New Roman"/>
          <w:bCs/>
          <w:kern w:val="1"/>
          <w:sz w:val="24"/>
          <w:szCs w:val="24"/>
          <w:lang w:val="en-US" w:eastAsia="hi-IN" w:bidi="hi-IN"/>
        </w:rPr>
        <w:t xml:space="preserve"> to </w:t>
      </w:r>
      <w:r w:rsidR="00504CA4" w:rsidRPr="00A142D2">
        <w:rPr>
          <w:rFonts w:ascii="Palatino Linotype" w:eastAsia="Calibri" w:hAnsi="Palatino Linotype" w:cs="Times New Roman"/>
          <w:bCs/>
          <w:kern w:val="1"/>
          <w:sz w:val="24"/>
          <w:szCs w:val="24"/>
          <w:lang w:val="en-US" w:eastAsia="hi-IN" w:bidi="hi-IN"/>
        </w:rPr>
        <w:t>give</w:t>
      </w:r>
      <w:r w:rsidR="004A57F9" w:rsidRPr="00A142D2">
        <w:rPr>
          <w:rFonts w:ascii="Palatino Linotype" w:eastAsia="Calibri" w:hAnsi="Palatino Linotype" w:cs="Times New Roman"/>
          <w:bCs/>
          <w:kern w:val="1"/>
          <w:sz w:val="24"/>
          <w:szCs w:val="24"/>
          <w:lang w:val="en-US" w:eastAsia="hi-IN" w:bidi="hi-IN"/>
        </w:rPr>
        <w:t xml:space="preserve"> </w:t>
      </w:r>
      <w:r w:rsidR="00654F83" w:rsidRPr="00A142D2">
        <w:rPr>
          <w:rFonts w:ascii="Palatino Linotype" w:eastAsia="Calibri" w:hAnsi="Palatino Linotype" w:cs="Times New Roman"/>
          <w:bCs/>
          <w:kern w:val="1"/>
          <w:sz w:val="24"/>
          <w:szCs w:val="24"/>
          <w:lang w:val="en-US" w:eastAsia="hi-IN" w:bidi="hi-IN"/>
        </w:rPr>
        <w:t xml:space="preserve">an </w:t>
      </w:r>
      <w:r w:rsidR="006675E0" w:rsidRPr="00A142D2">
        <w:rPr>
          <w:rFonts w:ascii="Palatino Linotype" w:eastAsia="Calibri" w:hAnsi="Palatino Linotype" w:cs="Times New Roman"/>
          <w:bCs/>
          <w:kern w:val="1"/>
          <w:sz w:val="24"/>
          <w:szCs w:val="24"/>
          <w:lang w:val="en-US" w:eastAsia="hi-IN" w:bidi="hi-IN"/>
        </w:rPr>
        <w:t xml:space="preserve">individual </w:t>
      </w:r>
      <w:r w:rsidR="00654F83" w:rsidRPr="00A142D2">
        <w:rPr>
          <w:rFonts w:ascii="Palatino Linotype" w:eastAsia="Calibri" w:hAnsi="Palatino Linotype" w:cs="Times New Roman"/>
          <w:bCs/>
          <w:kern w:val="1"/>
          <w:sz w:val="24"/>
          <w:szCs w:val="24"/>
          <w:lang w:val="en-US" w:eastAsia="hi-IN" w:bidi="hi-IN"/>
        </w:rPr>
        <w:t>answer for each of the listed peers on a 5-point scale</w:t>
      </w:r>
      <w:r w:rsidR="00A75016" w:rsidRPr="00A142D2">
        <w:rPr>
          <w:rFonts w:ascii="Palatino Linotype" w:eastAsia="Calibri" w:hAnsi="Palatino Linotype" w:cs="Times New Roman"/>
          <w:bCs/>
          <w:kern w:val="1"/>
          <w:sz w:val="24"/>
          <w:szCs w:val="24"/>
          <w:lang w:val="en-US" w:eastAsia="hi-IN" w:bidi="hi-IN"/>
        </w:rPr>
        <w:t xml:space="preserve"> akin to school grades (ranging from </w:t>
      </w:r>
      <w:r w:rsidR="00A75016" w:rsidRPr="00A142D2">
        <w:rPr>
          <w:rFonts w:ascii="Palatino Linotype" w:eastAsia="Calibri" w:hAnsi="Palatino Linotype" w:cs="Times New Roman"/>
          <w:bCs/>
          <w:i/>
          <w:kern w:val="1"/>
          <w:sz w:val="24"/>
          <w:szCs w:val="24"/>
          <w:lang w:val="en-US" w:eastAsia="hi-IN" w:bidi="hi-IN"/>
        </w:rPr>
        <w:t>Unsatisfactory</w:t>
      </w:r>
      <w:r w:rsidR="00A75016" w:rsidRPr="00A142D2">
        <w:rPr>
          <w:rFonts w:ascii="Palatino Linotype" w:eastAsia="Calibri" w:hAnsi="Palatino Linotype" w:cs="Times New Roman"/>
          <w:bCs/>
          <w:kern w:val="1"/>
          <w:sz w:val="24"/>
          <w:szCs w:val="24"/>
          <w:lang w:val="en-US" w:eastAsia="hi-IN" w:bidi="hi-IN"/>
        </w:rPr>
        <w:t xml:space="preserve"> to </w:t>
      </w:r>
      <w:r w:rsidR="00A75016" w:rsidRPr="00A142D2">
        <w:rPr>
          <w:rFonts w:ascii="Palatino Linotype" w:eastAsia="Calibri" w:hAnsi="Palatino Linotype" w:cs="Times New Roman"/>
          <w:bCs/>
          <w:i/>
          <w:kern w:val="1"/>
          <w:sz w:val="24"/>
          <w:szCs w:val="24"/>
          <w:lang w:val="en-US" w:eastAsia="hi-IN" w:bidi="hi-IN"/>
        </w:rPr>
        <w:t>Excellent</w:t>
      </w:r>
      <w:r w:rsidR="00A75016" w:rsidRPr="00A142D2">
        <w:rPr>
          <w:rFonts w:ascii="Palatino Linotype" w:eastAsia="Calibri" w:hAnsi="Palatino Linotype" w:cs="Times New Roman"/>
          <w:bCs/>
          <w:kern w:val="1"/>
          <w:sz w:val="24"/>
          <w:szCs w:val="24"/>
          <w:lang w:val="en-US" w:eastAsia="hi-IN" w:bidi="hi-IN"/>
        </w:rPr>
        <w:t>)</w:t>
      </w:r>
      <w:r w:rsidR="004A57F9" w:rsidRPr="00A142D2">
        <w:rPr>
          <w:rFonts w:ascii="Palatino Linotype" w:eastAsia="Calibri" w:hAnsi="Palatino Linotype" w:cs="Times New Roman"/>
          <w:bCs/>
          <w:kern w:val="1"/>
          <w:sz w:val="24"/>
          <w:szCs w:val="24"/>
          <w:lang w:val="en-US" w:eastAsia="hi-IN" w:bidi="hi-IN"/>
        </w:rPr>
        <w:t xml:space="preserve"> on</w:t>
      </w:r>
      <w:r w:rsidR="00654F83" w:rsidRPr="00A142D2">
        <w:rPr>
          <w:rFonts w:ascii="Palatino Linotype" w:eastAsia="Calibri" w:hAnsi="Palatino Linotype" w:cs="Times New Roman"/>
          <w:bCs/>
          <w:kern w:val="1"/>
          <w:sz w:val="24"/>
          <w:szCs w:val="24"/>
          <w:lang w:val="en-US" w:eastAsia="hi-IN" w:bidi="hi-IN"/>
        </w:rPr>
        <w:t xml:space="preserve"> how that peer</w:t>
      </w:r>
      <w:r w:rsidR="00C13CB2" w:rsidRPr="00A142D2">
        <w:rPr>
          <w:rFonts w:ascii="Palatino Linotype" w:eastAsia="Calibri" w:hAnsi="Palatino Linotype" w:cs="Times New Roman"/>
          <w:bCs/>
          <w:kern w:val="1"/>
          <w:sz w:val="24"/>
          <w:szCs w:val="24"/>
          <w:lang w:val="en-US" w:eastAsia="hi-IN" w:bidi="hi-IN"/>
        </w:rPr>
        <w:t>,</w:t>
      </w:r>
      <w:r w:rsidR="006675E0" w:rsidRPr="00A142D2">
        <w:rPr>
          <w:rFonts w:ascii="Palatino Linotype" w:eastAsia="Calibri" w:hAnsi="Palatino Linotype" w:cs="Times New Roman"/>
          <w:bCs/>
          <w:kern w:val="1"/>
          <w:sz w:val="24"/>
          <w:szCs w:val="24"/>
          <w:lang w:val="en-US" w:eastAsia="hi-IN" w:bidi="hi-IN"/>
        </w:rPr>
        <w:t xml:space="preserve"> in their own </w:t>
      </w:r>
      <w:r w:rsidR="004A57F9" w:rsidRPr="00A142D2">
        <w:rPr>
          <w:rFonts w:ascii="Palatino Linotype" w:eastAsia="Calibri" w:hAnsi="Palatino Linotype" w:cs="Times New Roman"/>
          <w:bCs/>
          <w:kern w:val="1"/>
          <w:sz w:val="24"/>
          <w:szCs w:val="24"/>
          <w:lang w:val="en-US" w:eastAsia="hi-IN" w:bidi="hi-IN"/>
        </w:rPr>
        <w:t>opinion</w:t>
      </w:r>
      <w:r w:rsidR="00C13CB2" w:rsidRPr="00A142D2">
        <w:rPr>
          <w:rFonts w:ascii="Palatino Linotype" w:eastAsia="Calibri" w:hAnsi="Palatino Linotype" w:cs="Times New Roman"/>
          <w:bCs/>
          <w:kern w:val="1"/>
          <w:sz w:val="24"/>
          <w:szCs w:val="24"/>
          <w:lang w:val="en-US" w:eastAsia="hi-IN" w:bidi="hi-IN"/>
        </w:rPr>
        <w:t xml:space="preserve">, </w:t>
      </w:r>
      <w:r w:rsidR="00A75016" w:rsidRPr="00A142D2">
        <w:rPr>
          <w:rFonts w:ascii="Palatino Linotype" w:eastAsia="Calibri" w:hAnsi="Palatino Linotype" w:cs="Times New Roman"/>
          <w:bCs/>
          <w:kern w:val="1"/>
          <w:sz w:val="24"/>
          <w:szCs w:val="24"/>
          <w:lang w:val="en-US" w:eastAsia="hi-IN" w:bidi="hi-IN"/>
        </w:rPr>
        <w:t>exemplified</w:t>
      </w:r>
      <w:r w:rsidR="00654F83" w:rsidRPr="00A142D2">
        <w:rPr>
          <w:rFonts w:ascii="Palatino Linotype" w:eastAsia="Calibri" w:hAnsi="Palatino Linotype" w:cs="Times New Roman"/>
          <w:bCs/>
          <w:kern w:val="1"/>
          <w:sz w:val="24"/>
          <w:szCs w:val="24"/>
          <w:lang w:val="en-US" w:eastAsia="hi-IN" w:bidi="hi-IN"/>
        </w:rPr>
        <w:t xml:space="preserve"> the following behavior</w:t>
      </w:r>
      <w:r w:rsidR="00654F83" w:rsidRPr="00A142D2">
        <w:rPr>
          <w:rFonts w:ascii="Palatino Linotype" w:hAnsi="Palatino Linotype" w:cs="Times New Roman"/>
          <w:bCs/>
          <w:sz w:val="24"/>
          <w:szCs w:val="24"/>
          <w:lang w:val="en-US"/>
        </w:rPr>
        <w:t xml:space="preserve">: </w:t>
      </w:r>
      <w:r w:rsidR="00654F83" w:rsidRPr="00A142D2">
        <w:rPr>
          <w:rFonts w:ascii="Palatino Linotype" w:hAnsi="Palatino Linotype" w:cs="Times New Roman"/>
          <w:i/>
          <w:iCs/>
          <w:sz w:val="24"/>
          <w:szCs w:val="24"/>
          <w:lang w:val="en-US"/>
        </w:rPr>
        <w:t xml:space="preserve">He/she </w:t>
      </w:r>
      <w:r w:rsidR="00654F83" w:rsidRPr="00A142D2">
        <w:rPr>
          <w:rFonts w:ascii="Palatino Linotype" w:hAnsi="Palatino Linotype" w:cs="Times New Roman"/>
          <w:bCs/>
          <w:i/>
          <w:iCs/>
          <w:sz w:val="24"/>
          <w:szCs w:val="24"/>
          <w:lang w:val="en-US"/>
        </w:rPr>
        <w:t xml:space="preserve">proposes, develops, and successfully carries out actions of positive significance </w:t>
      </w:r>
      <w:r w:rsidR="00654F83" w:rsidRPr="00A142D2">
        <w:rPr>
          <w:rFonts w:ascii="Palatino Linotype" w:hAnsi="Palatino Linotype" w:cs="Times New Roman"/>
          <w:i/>
          <w:iCs/>
          <w:sz w:val="24"/>
          <w:szCs w:val="24"/>
          <w:lang w:val="en-US"/>
        </w:rPr>
        <w:t xml:space="preserve">to the study year, individuals or community, with personal involvement in all types of actions you consider to be directed </w:t>
      </w:r>
      <w:r w:rsidR="007A7880" w:rsidRPr="00A142D2">
        <w:rPr>
          <w:rFonts w:ascii="Palatino Linotype" w:hAnsi="Palatino Linotype" w:cs="Times New Roman"/>
          <w:i/>
          <w:iCs/>
          <w:sz w:val="24"/>
          <w:szCs w:val="24"/>
          <w:lang w:val="en-US"/>
        </w:rPr>
        <w:t xml:space="preserve">towards the common good. </w:t>
      </w:r>
      <w:r w:rsidR="00654F83" w:rsidRPr="00A142D2">
        <w:rPr>
          <w:rFonts w:ascii="Palatino Linotype" w:eastAsia="Calibri" w:hAnsi="Palatino Linotype" w:cs="Times New Roman"/>
          <w:bCs/>
          <w:kern w:val="1"/>
          <w:sz w:val="24"/>
          <w:szCs w:val="24"/>
          <w:lang w:val="en-US" w:eastAsia="hi-IN" w:bidi="hi-IN"/>
        </w:rPr>
        <w:t xml:space="preserve">The peer-ratings were used because the participants encountered each other in small groups for two consecutive study years prior to this study during which they had the opportunity to get well acquainted, </w:t>
      </w:r>
      <w:r w:rsidR="004A57F9" w:rsidRPr="00A142D2">
        <w:rPr>
          <w:rFonts w:ascii="Palatino Linotype" w:eastAsia="Calibri" w:hAnsi="Palatino Linotype" w:cs="Times New Roman"/>
          <w:bCs/>
          <w:kern w:val="1"/>
          <w:sz w:val="24"/>
          <w:szCs w:val="24"/>
          <w:lang w:val="en-US" w:eastAsia="hi-IN" w:bidi="hi-IN"/>
        </w:rPr>
        <w:t xml:space="preserve">which </w:t>
      </w:r>
      <w:r w:rsidR="00654F83" w:rsidRPr="00A142D2">
        <w:rPr>
          <w:rFonts w:ascii="Palatino Linotype" w:eastAsia="Calibri" w:hAnsi="Palatino Linotype" w:cs="Times New Roman"/>
          <w:bCs/>
          <w:kern w:val="1"/>
          <w:sz w:val="24"/>
          <w:szCs w:val="24"/>
          <w:lang w:val="en-US" w:eastAsia="hi-IN" w:bidi="hi-IN"/>
        </w:rPr>
        <w:t>support</w:t>
      </w:r>
      <w:r w:rsidR="004A57F9" w:rsidRPr="00A142D2">
        <w:rPr>
          <w:rFonts w:ascii="Palatino Linotype" w:eastAsia="Calibri" w:hAnsi="Palatino Linotype" w:cs="Times New Roman"/>
          <w:bCs/>
          <w:kern w:val="1"/>
          <w:sz w:val="24"/>
          <w:szCs w:val="24"/>
          <w:lang w:val="en-US" w:eastAsia="hi-IN" w:bidi="hi-IN"/>
        </w:rPr>
        <w:t>s</w:t>
      </w:r>
      <w:r w:rsidR="00654F83" w:rsidRPr="00A142D2">
        <w:rPr>
          <w:rFonts w:ascii="Palatino Linotype" w:eastAsia="Calibri" w:hAnsi="Palatino Linotype" w:cs="Times New Roman"/>
          <w:bCs/>
          <w:kern w:val="1"/>
          <w:sz w:val="24"/>
          <w:szCs w:val="24"/>
          <w:lang w:val="en-US" w:eastAsia="hi-IN" w:bidi="hi-IN"/>
        </w:rPr>
        <w:t xml:space="preserve"> the criterion validity of peer-ratings. </w:t>
      </w:r>
      <w:r w:rsidR="006675E0" w:rsidRPr="00A142D2">
        <w:rPr>
          <w:rFonts w:ascii="Palatino Linotype" w:hAnsi="Palatino Linotype" w:cs="Times New Roman"/>
          <w:sz w:val="24"/>
          <w:szCs w:val="24"/>
          <w:lang w:val="en-US"/>
        </w:rPr>
        <w:t xml:space="preserve">When </w:t>
      </w:r>
      <w:r w:rsidR="00FE4B75" w:rsidRPr="00A142D2">
        <w:rPr>
          <w:rFonts w:ascii="Palatino Linotype" w:hAnsi="Palatino Linotype" w:cs="Times New Roman"/>
          <w:sz w:val="24"/>
          <w:szCs w:val="24"/>
          <w:lang w:val="en-US"/>
        </w:rPr>
        <w:t xml:space="preserve">finished, they were </w:t>
      </w:r>
      <w:r w:rsidR="006675E0" w:rsidRPr="00A142D2">
        <w:rPr>
          <w:rFonts w:ascii="Palatino Linotype" w:hAnsi="Palatino Linotype" w:cs="Times New Roman"/>
          <w:sz w:val="24"/>
          <w:szCs w:val="24"/>
          <w:lang w:val="en-US"/>
        </w:rPr>
        <w:t>asked to state what they had in mind when rating their peers</w:t>
      </w:r>
      <w:r w:rsidR="002D7EBB" w:rsidRPr="00A142D2">
        <w:rPr>
          <w:rFonts w:ascii="Palatino Linotype" w:hAnsi="Palatino Linotype" w:cs="Times New Roman"/>
          <w:sz w:val="24"/>
          <w:szCs w:val="24"/>
          <w:lang w:val="en-US"/>
        </w:rPr>
        <w:t xml:space="preserve"> on the stated </w:t>
      </w:r>
      <w:r w:rsidR="007A7880" w:rsidRPr="00A142D2">
        <w:rPr>
          <w:rFonts w:ascii="Palatino Linotype" w:hAnsi="Palatino Linotype" w:cs="Times New Roman"/>
          <w:sz w:val="24"/>
          <w:szCs w:val="24"/>
          <w:lang w:val="en-US"/>
        </w:rPr>
        <w:t xml:space="preserve">general </w:t>
      </w:r>
      <w:r w:rsidR="002D7EBB" w:rsidRPr="00A142D2">
        <w:rPr>
          <w:rFonts w:ascii="Palatino Linotype" w:hAnsi="Palatino Linotype" w:cs="Times New Roman"/>
          <w:sz w:val="24"/>
          <w:szCs w:val="24"/>
          <w:lang w:val="en-US"/>
        </w:rPr>
        <w:t>criterion question</w:t>
      </w:r>
      <w:r w:rsidR="00FE4B75" w:rsidRPr="00A142D2">
        <w:rPr>
          <w:rFonts w:ascii="Palatino Linotype" w:hAnsi="Palatino Linotype" w:cs="Times New Roman"/>
          <w:sz w:val="24"/>
          <w:szCs w:val="24"/>
          <w:lang w:val="en-US"/>
        </w:rPr>
        <w:t>. T</w:t>
      </w:r>
      <w:r w:rsidR="006675E0" w:rsidRPr="00A142D2">
        <w:rPr>
          <w:rFonts w:ascii="Palatino Linotype" w:hAnsi="Palatino Linotype" w:cs="Times New Roman"/>
          <w:sz w:val="24"/>
          <w:szCs w:val="24"/>
          <w:lang w:val="en-US"/>
        </w:rPr>
        <w:t xml:space="preserve">he students provided </w:t>
      </w:r>
      <w:r w:rsidR="00BB197D" w:rsidRPr="00A142D2">
        <w:rPr>
          <w:rFonts w:ascii="Palatino Linotype" w:hAnsi="Palatino Linotype" w:cs="Times New Roman"/>
          <w:sz w:val="24"/>
          <w:szCs w:val="24"/>
          <w:lang w:val="en-US"/>
        </w:rPr>
        <w:t xml:space="preserve">specific </w:t>
      </w:r>
      <w:r w:rsidR="006675E0" w:rsidRPr="00A142D2">
        <w:rPr>
          <w:rFonts w:ascii="Palatino Linotype" w:hAnsi="Palatino Linotype" w:cs="Times New Roman"/>
          <w:sz w:val="24"/>
          <w:szCs w:val="24"/>
          <w:lang w:val="en-US"/>
        </w:rPr>
        <w:t xml:space="preserve">desriptions of </w:t>
      </w:r>
      <w:r w:rsidR="00FE4B75" w:rsidRPr="00A142D2">
        <w:rPr>
          <w:rFonts w:ascii="Palatino Linotype" w:hAnsi="Palatino Linotype" w:cs="Times New Roman"/>
          <w:sz w:val="24"/>
          <w:szCs w:val="24"/>
          <w:lang w:val="en-US"/>
        </w:rPr>
        <w:t xml:space="preserve">various </w:t>
      </w:r>
      <w:r w:rsidR="002C0F4F" w:rsidRPr="00A142D2">
        <w:rPr>
          <w:rFonts w:ascii="Palatino Linotype" w:hAnsi="Palatino Linotype" w:cs="Times New Roman"/>
          <w:sz w:val="24"/>
          <w:szCs w:val="24"/>
          <w:lang w:val="en-US"/>
        </w:rPr>
        <w:t>peer prosocial behavior</w:t>
      </w:r>
      <w:r w:rsidR="006675E0" w:rsidRPr="00A142D2">
        <w:rPr>
          <w:rFonts w:ascii="Palatino Linotype" w:hAnsi="Palatino Linotype" w:cs="Times New Roman"/>
          <w:sz w:val="24"/>
          <w:szCs w:val="24"/>
          <w:lang w:val="en-US"/>
        </w:rPr>
        <w:t xml:space="preserve"> </w:t>
      </w:r>
      <w:r w:rsidR="00FE4B75" w:rsidRPr="00A142D2">
        <w:rPr>
          <w:rFonts w:ascii="Palatino Linotype" w:hAnsi="Palatino Linotype" w:cs="Times New Roman"/>
          <w:sz w:val="24"/>
          <w:szCs w:val="24"/>
          <w:lang w:val="en-US"/>
        </w:rPr>
        <w:t xml:space="preserve">directed towards the common good, </w:t>
      </w:r>
      <w:r w:rsidR="006675E0" w:rsidRPr="00A142D2">
        <w:rPr>
          <w:rFonts w:ascii="Palatino Linotype" w:hAnsi="Palatino Linotype" w:cs="Times New Roman"/>
          <w:sz w:val="24"/>
          <w:szCs w:val="24"/>
          <w:lang w:val="en-US"/>
        </w:rPr>
        <w:t xml:space="preserve">such as dedicated </w:t>
      </w:r>
      <w:r w:rsidR="002D7EBB" w:rsidRPr="00A142D2">
        <w:rPr>
          <w:rFonts w:ascii="Palatino Linotype" w:hAnsi="Palatino Linotype" w:cs="Times New Roman"/>
          <w:sz w:val="24"/>
          <w:szCs w:val="24"/>
          <w:lang w:val="en-US"/>
        </w:rPr>
        <w:t xml:space="preserve">and sustained </w:t>
      </w:r>
      <w:r w:rsidR="00504CA4" w:rsidRPr="00A142D2">
        <w:rPr>
          <w:rFonts w:ascii="Palatino Linotype" w:hAnsi="Palatino Linotype" w:cs="Times New Roman"/>
          <w:sz w:val="24"/>
          <w:szCs w:val="24"/>
          <w:lang w:val="en-US"/>
        </w:rPr>
        <w:t>volunteer work</w:t>
      </w:r>
      <w:r w:rsidR="006675E0" w:rsidRPr="00A142D2">
        <w:rPr>
          <w:rFonts w:ascii="Palatino Linotype" w:hAnsi="Palatino Linotype" w:cs="Times New Roman"/>
          <w:sz w:val="24"/>
          <w:szCs w:val="24"/>
          <w:lang w:val="en-US"/>
        </w:rPr>
        <w:t xml:space="preserve"> </w:t>
      </w:r>
      <w:r w:rsidR="002D7EBB" w:rsidRPr="00A142D2">
        <w:rPr>
          <w:rFonts w:ascii="Palatino Linotype" w:hAnsi="Palatino Linotype" w:cs="Times New Roman"/>
          <w:sz w:val="24"/>
          <w:szCs w:val="24"/>
          <w:lang w:val="en-US"/>
        </w:rPr>
        <w:t xml:space="preserve">both at </w:t>
      </w:r>
      <w:r w:rsidR="004A57F9" w:rsidRPr="00A142D2">
        <w:rPr>
          <w:rFonts w:ascii="Palatino Linotype" w:hAnsi="Palatino Linotype" w:cs="Times New Roman"/>
          <w:sz w:val="24"/>
          <w:szCs w:val="24"/>
          <w:lang w:val="en-US"/>
        </w:rPr>
        <w:t xml:space="preserve">the </w:t>
      </w:r>
      <w:r w:rsidR="002D7EBB" w:rsidRPr="00A142D2">
        <w:rPr>
          <w:rFonts w:ascii="Palatino Linotype" w:hAnsi="Palatino Linotype" w:cs="Times New Roman"/>
          <w:sz w:val="24"/>
          <w:szCs w:val="24"/>
          <w:lang w:val="en-US"/>
        </w:rPr>
        <w:t xml:space="preserve">faculty as well as outside (e.g., </w:t>
      </w:r>
      <w:r w:rsidR="002D7EBB" w:rsidRPr="00A142D2">
        <w:rPr>
          <w:rFonts w:ascii="Palatino Linotype" w:hAnsi="Palatino Linotype" w:cs="Times New Roman"/>
          <w:i/>
          <w:sz w:val="24"/>
          <w:szCs w:val="24"/>
          <w:lang w:val="en-US"/>
        </w:rPr>
        <w:t>she voluntarily leads a children's choir</w:t>
      </w:r>
      <w:r w:rsidR="002D7EBB" w:rsidRPr="00A142D2">
        <w:rPr>
          <w:rFonts w:ascii="Palatino Linotype" w:hAnsi="Palatino Linotype" w:cs="Times New Roman"/>
          <w:sz w:val="24"/>
          <w:szCs w:val="24"/>
          <w:lang w:val="en-US"/>
        </w:rPr>
        <w:t xml:space="preserve">), the </w:t>
      </w:r>
      <w:r w:rsidR="002C0F4F" w:rsidRPr="00A142D2">
        <w:rPr>
          <w:rFonts w:ascii="Palatino Linotype" w:hAnsi="Palatino Linotype" w:cs="Times New Roman"/>
          <w:sz w:val="24"/>
          <w:szCs w:val="24"/>
          <w:lang w:val="en-US"/>
        </w:rPr>
        <w:t xml:space="preserve">peer </w:t>
      </w:r>
      <w:r w:rsidR="006675E0" w:rsidRPr="00A142D2">
        <w:rPr>
          <w:rFonts w:ascii="Palatino Linotype" w:hAnsi="Palatino Linotype" w:cs="Times New Roman"/>
          <w:sz w:val="24"/>
          <w:szCs w:val="24"/>
          <w:lang w:val="en-US"/>
        </w:rPr>
        <w:t>engagement in student council and other university organizati</w:t>
      </w:r>
      <w:r w:rsidR="002C0F4F" w:rsidRPr="00A142D2">
        <w:rPr>
          <w:rFonts w:ascii="Palatino Linotype" w:hAnsi="Palatino Linotype" w:cs="Times New Roman"/>
          <w:sz w:val="24"/>
          <w:szCs w:val="24"/>
          <w:lang w:val="en-US"/>
        </w:rPr>
        <w:t>ons, or</w:t>
      </w:r>
      <w:r w:rsidR="006675E0" w:rsidRPr="00A142D2">
        <w:rPr>
          <w:rFonts w:ascii="Palatino Linotype" w:hAnsi="Palatino Linotype" w:cs="Times New Roman"/>
          <w:sz w:val="24"/>
          <w:szCs w:val="24"/>
          <w:lang w:val="en-US"/>
        </w:rPr>
        <w:t xml:space="preserve"> </w:t>
      </w:r>
      <w:r w:rsidR="004A57F9" w:rsidRPr="00A142D2">
        <w:rPr>
          <w:rFonts w:ascii="Palatino Linotype" w:hAnsi="Palatino Linotype" w:cs="Times New Roman"/>
          <w:sz w:val="24"/>
          <w:szCs w:val="24"/>
          <w:lang w:val="en-US"/>
        </w:rPr>
        <w:t xml:space="preserve">their </w:t>
      </w:r>
      <w:r w:rsidR="002D7EBB" w:rsidRPr="00A142D2">
        <w:rPr>
          <w:rFonts w:ascii="Palatino Linotype" w:hAnsi="Palatino Linotype" w:cs="Times New Roman"/>
          <w:sz w:val="24"/>
          <w:szCs w:val="24"/>
          <w:lang w:val="en-US"/>
        </w:rPr>
        <w:t>peer</w:t>
      </w:r>
      <w:r w:rsidR="004A57F9" w:rsidRPr="00A142D2">
        <w:rPr>
          <w:rFonts w:ascii="Palatino Linotype" w:hAnsi="Palatino Linotype" w:cs="Times New Roman"/>
          <w:sz w:val="24"/>
          <w:szCs w:val="24"/>
          <w:lang w:val="en-US"/>
        </w:rPr>
        <w:t>s</w:t>
      </w:r>
      <w:r w:rsidR="002D7EBB" w:rsidRPr="00A142D2">
        <w:rPr>
          <w:rFonts w:ascii="Palatino Linotype" w:hAnsi="Palatino Linotype" w:cs="Times New Roman"/>
          <w:sz w:val="24"/>
          <w:szCs w:val="24"/>
          <w:lang w:val="en-US"/>
        </w:rPr>
        <w:t xml:space="preserve"> </w:t>
      </w:r>
      <w:r w:rsidR="006675E0" w:rsidRPr="00A142D2">
        <w:rPr>
          <w:rFonts w:ascii="Palatino Linotype" w:hAnsi="Palatino Linotype" w:cs="Times New Roman"/>
          <w:sz w:val="24"/>
          <w:szCs w:val="24"/>
          <w:lang w:val="en-US"/>
        </w:rPr>
        <w:t xml:space="preserve">being </w:t>
      </w:r>
      <w:r w:rsidR="004A57F9" w:rsidRPr="00A142D2">
        <w:rPr>
          <w:rFonts w:ascii="Palatino Linotype" w:hAnsi="Palatino Linotype" w:cs="Times New Roman"/>
          <w:sz w:val="24"/>
          <w:szCs w:val="24"/>
          <w:lang w:val="en-US"/>
        </w:rPr>
        <w:t xml:space="preserve">generally </w:t>
      </w:r>
      <w:r w:rsidR="006675E0" w:rsidRPr="00A142D2">
        <w:rPr>
          <w:rFonts w:ascii="Palatino Linotype" w:hAnsi="Palatino Linotype" w:cs="Times New Roman"/>
          <w:sz w:val="24"/>
          <w:szCs w:val="24"/>
          <w:lang w:val="en-US"/>
        </w:rPr>
        <w:t>active outside the regular study duties in caring for somebody or something (e.g. involvement in student organized charity work, acting as representative</w:t>
      </w:r>
      <w:r w:rsidR="00E5336D" w:rsidRPr="00A142D2">
        <w:rPr>
          <w:rFonts w:ascii="Palatino Linotype" w:hAnsi="Palatino Linotype" w:cs="Times New Roman"/>
          <w:sz w:val="24"/>
          <w:szCs w:val="24"/>
          <w:lang w:val="en-US"/>
        </w:rPr>
        <w:t>/</w:t>
      </w:r>
      <w:r w:rsidR="002C0F4F" w:rsidRPr="00A142D2">
        <w:rPr>
          <w:rFonts w:ascii="Palatino Linotype" w:hAnsi="Palatino Linotype" w:cs="Times New Roman"/>
          <w:sz w:val="24"/>
          <w:szCs w:val="24"/>
          <w:lang w:val="en-US"/>
        </w:rPr>
        <w:t xml:space="preserve">s of study </w:t>
      </w:r>
      <w:r w:rsidR="006675E0" w:rsidRPr="00A142D2">
        <w:rPr>
          <w:rFonts w:ascii="Palatino Linotype" w:hAnsi="Palatino Linotype" w:cs="Times New Roman"/>
          <w:sz w:val="24"/>
          <w:szCs w:val="24"/>
          <w:lang w:val="en-US"/>
        </w:rPr>
        <w:t xml:space="preserve">year in dealing with the faculty </w:t>
      </w:r>
      <w:r w:rsidR="002C0F4F" w:rsidRPr="00A142D2">
        <w:rPr>
          <w:rFonts w:ascii="Palatino Linotype" w:hAnsi="Palatino Linotype" w:cs="Times New Roman"/>
          <w:sz w:val="24"/>
          <w:szCs w:val="24"/>
          <w:lang w:val="en-US"/>
        </w:rPr>
        <w:t>staff</w:t>
      </w:r>
      <w:r w:rsidR="006675E0" w:rsidRPr="00A142D2">
        <w:rPr>
          <w:rFonts w:ascii="Palatino Linotype" w:hAnsi="Palatino Linotype" w:cs="Times New Roman"/>
          <w:sz w:val="24"/>
          <w:szCs w:val="24"/>
          <w:lang w:val="en-US"/>
        </w:rPr>
        <w:t xml:space="preserve">, serving as the student ombudsmen, or </w:t>
      </w:r>
      <w:r w:rsidR="002C0F4F" w:rsidRPr="00A142D2">
        <w:rPr>
          <w:rFonts w:ascii="Palatino Linotype" w:hAnsi="Palatino Linotype" w:cs="Times New Roman"/>
          <w:sz w:val="24"/>
          <w:szCs w:val="24"/>
          <w:lang w:val="en-US"/>
        </w:rPr>
        <w:t xml:space="preserve">being an </w:t>
      </w:r>
      <w:r w:rsidR="006675E0" w:rsidRPr="00A142D2">
        <w:rPr>
          <w:rFonts w:ascii="Palatino Linotype" w:hAnsi="Palatino Linotype" w:cs="Times New Roman"/>
          <w:sz w:val="24"/>
          <w:szCs w:val="24"/>
          <w:lang w:val="en-US"/>
        </w:rPr>
        <w:t xml:space="preserve">initiator </w:t>
      </w:r>
      <w:r w:rsidR="002D7EBB" w:rsidRPr="00A142D2">
        <w:rPr>
          <w:rFonts w:ascii="Palatino Linotype" w:hAnsi="Palatino Linotype" w:cs="Times New Roman"/>
          <w:sz w:val="24"/>
          <w:szCs w:val="24"/>
          <w:lang w:val="en-US"/>
        </w:rPr>
        <w:t xml:space="preserve">of projects supported by the university, </w:t>
      </w:r>
      <w:r w:rsidR="002C0F4F" w:rsidRPr="00A142D2">
        <w:rPr>
          <w:rFonts w:ascii="Palatino Linotype" w:hAnsi="Palatino Linotype" w:cs="Times New Roman"/>
          <w:sz w:val="24"/>
          <w:szCs w:val="24"/>
          <w:lang w:val="en-US"/>
        </w:rPr>
        <w:t xml:space="preserve">faculty, </w:t>
      </w:r>
      <w:r w:rsidR="002D7EBB" w:rsidRPr="00A142D2">
        <w:rPr>
          <w:rFonts w:ascii="Palatino Linotype" w:hAnsi="Palatino Linotype" w:cs="Times New Roman"/>
          <w:sz w:val="24"/>
          <w:szCs w:val="24"/>
          <w:lang w:val="en-US"/>
        </w:rPr>
        <w:t>schools, or other organizations</w:t>
      </w:r>
      <w:r w:rsidR="006675E0" w:rsidRPr="00A142D2">
        <w:rPr>
          <w:rFonts w:ascii="Palatino Linotype" w:hAnsi="Palatino Linotype" w:cs="Times New Roman"/>
          <w:sz w:val="24"/>
          <w:szCs w:val="24"/>
          <w:lang w:val="en-US"/>
        </w:rPr>
        <w:t xml:space="preserve">). </w:t>
      </w:r>
      <w:r w:rsidR="002D7EBB" w:rsidRPr="00A142D2">
        <w:rPr>
          <w:rFonts w:ascii="Palatino Linotype" w:hAnsi="Palatino Linotype" w:cs="Times New Roman"/>
          <w:sz w:val="24"/>
          <w:szCs w:val="24"/>
          <w:lang w:val="en-US"/>
        </w:rPr>
        <w:t>Higher scores in</w:t>
      </w:r>
      <w:r w:rsidR="00483BB8" w:rsidRPr="00A142D2">
        <w:rPr>
          <w:rFonts w:ascii="Palatino Linotype" w:hAnsi="Palatino Linotype" w:cs="Times New Roman"/>
          <w:sz w:val="24"/>
          <w:szCs w:val="24"/>
          <w:lang w:val="en-US"/>
        </w:rPr>
        <w:t xml:space="preserve">dicated more </w:t>
      </w:r>
      <w:r w:rsidR="002D7EBB" w:rsidRPr="00A142D2">
        <w:rPr>
          <w:rFonts w:ascii="Palatino Linotype" w:hAnsi="Palatino Linotype" w:cs="Times New Roman"/>
          <w:sz w:val="24"/>
          <w:szCs w:val="24"/>
          <w:lang w:val="en-US"/>
        </w:rPr>
        <w:t xml:space="preserve">peer-rated student prosocial activity directed towards the betterment </w:t>
      </w:r>
      <w:r w:rsidR="002D7EBB" w:rsidRPr="00A142D2">
        <w:rPr>
          <w:rFonts w:ascii="Palatino Linotype" w:hAnsi="Palatino Linotype" w:cs="Times New Roman"/>
          <w:sz w:val="24"/>
          <w:szCs w:val="24"/>
          <w:lang w:val="en-US"/>
        </w:rPr>
        <w:lastRenderedPageBreak/>
        <w:t xml:space="preserve">of </w:t>
      </w:r>
      <w:r w:rsidR="00E5336D" w:rsidRPr="00A142D2">
        <w:rPr>
          <w:rFonts w:ascii="Palatino Linotype" w:hAnsi="Palatino Linotype" w:cs="Times New Roman"/>
          <w:sz w:val="24"/>
          <w:szCs w:val="24"/>
          <w:lang w:val="en-US"/>
        </w:rPr>
        <w:t xml:space="preserve">the </w:t>
      </w:r>
      <w:r w:rsidR="00BB197D" w:rsidRPr="00A142D2">
        <w:rPr>
          <w:rFonts w:ascii="Palatino Linotype" w:hAnsi="Palatino Linotype" w:cs="Times New Roman"/>
          <w:sz w:val="24"/>
          <w:szCs w:val="24"/>
          <w:lang w:val="en-US"/>
        </w:rPr>
        <w:t xml:space="preserve">general </w:t>
      </w:r>
      <w:r w:rsidR="002D7EBB" w:rsidRPr="00A142D2">
        <w:rPr>
          <w:rFonts w:ascii="Palatino Linotype" w:hAnsi="Palatino Linotype" w:cs="Times New Roman"/>
          <w:sz w:val="24"/>
          <w:szCs w:val="24"/>
          <w:lang w:val="en-US"/>
        </w:rPr>
        <w:t xml:space="preserve">living and thriving conditions of those surrounding them. </w:t>
      </w:r>
      <w:r w:rsidR="002C0F4F" w:rsidRPr="00A142D2">
        <w:rPr>
          <w:rFonts w:ascii="Palatino Linotype" w:hAnsi="Palatino Linotype" w:cs="Times New Roman"/>
          <w:bCs/>
          <w:sz w:val="24"/>
          <w:szCs w:val="24"/>
          <w:lang w:val="en-US"/>
        </w:rPr>
        <w:t xml:space="preserve">The consensually rated criterion measure, </w:t>
      </w:r>
      <w:r w:rsidR="002C0F4F" w:rsidRPr="00A142D2">
        <w:rPr>
          <w:rFonts w:ascii="Palatino Linotype" w:hAnsi="Palatino Linotype" w:cs="Times New Roman"/>
          <w:bCs/>
          <w:i/>
          <w:sz w:val="24"/>
          <w:szCs w:val="24"/>
          <w:lang w:val="en-US"/>
        </w:rPr>
        <w:t>the peer-rated student participation in prosocial civic actions directed towards the common good</w:t>
      </w:r>
      <w:r w:rsidR="002C0F4F" w:rsidRPr="00A142D2">
        <w:rPr>
          <w:rFonts w:ascii="Palatino Linotype" w:hAnsi="Palatino Linotype" w:cs="Times New Roman"/>
          <w:bCs/>
          <w:sz w:val="24"/>
          <w:szCs w:val="24"/>
          <w:lang w:val="en-US"/>
        </w:rPr>
        <w:t xml:space="preserve">, had </w:t>
      </w:r>
      <w:r w:rsidR="007A6A60" w:rsidRPr="00A142D2">
        <w:rPr>
          <w:rFonts w:ascii="Palatino Linotype" w:hAnsi="Palatino Linotype" w:cs="Times New Roman"/>
          <w:bCs/>
          <w:sz w:val="24"/>
          <w:szCs w:val="24"/>
          <w:lang w:val="en-US"/>
        </w:rPr>
        <w:t xml:space="preserve">a </w:t>
      </w:r>
      <w:r w:rsidR="002C0F4F" w:rsidRPr="00A142D2">
        <w:rPr>
          <w:rFonts w:ascii="Palatino Linotype" w:hAnsi="Palatino Linotype" w:cs="Times New Roman"/>
          <w:sz w:val="24"/>
          <w:szCs w:val="24"/>
          <w:lang w:val="en-US"/>
        </w:rPr>
        <w:t xml:space="preserve">possible range of peer ratings from group averaged 1 to </w:t>
      </w:r>
      <w:r w:rsidR="00503EC0" w:rsidRPr="00A142D2">
        <w:rPr>
          <w:rFonts w:ascii="Palatino Linotype" w:hAnsi="Palatino Linotype" w:cs="Times New Roman"/>
          <w:sz w:val="24"/>
          <w:szCs w:val="24"/>
          <w:lang w:val="en-US"/>
        </w:rPr>
        <w:t>5. T</w:t>
      </w:r>
      <w:r w:rsidR="002C0F4F" w:rsidRPr="00A142D2">
        <w:rPr>
          <w:rFonts w:ascii="Palatino Linotype" w:hAnsi="Palatino Linotype" w:cs="Times New Roman"/>
          <w:sz w:val="24"/>
          <w:szCs w:val="24"/>
          <w:lang w:val="en-US"/>
        </w:rPr>
        <w:t xml:space="preserve">he observed range </w:t>
      </w:r>
      <w:r w:rsidR="00503EC0" w:rsidRPr="00A142D2">
        <w:rPr>
          <w:rFonts w:ascii="Palatino Linotype" w:hAnsi="Palatino Linotype" w:cs="Times New Roman"/>
          <w:sz w:val="24"/>
          <w:szCs w:val="24"/>
          <w:lang w:val="en-US"/>
        </w:rPr>
        <w:t xml:space="preserve">was </w:t>
      </w:r>
      <w:r w:rsidR="002C0F4F" w:rsidRPr="00A142D2">
        <w:rPr>
          <w:rFonts w:ascii="Palatino Linotype" w:hAnsi="Palatino Linotype" w:cs="Times New Roman"/>
          <w:sz w:val="24"/>
          <w:szCs w:val="24"/>
          <w:lang w:val="en-US"/>
        </w:rPr>
        <w:t>1.93–4.71 (M = 2.93, SD = 0.61)</w:t>
      </w:r>
      <w:r w:rsidR="00503EC0" w:rsidRPr="00A142D2">
        <w:rPr>
          <w:rFonts w:ascii="Palatino Linotype" w:hAnsi="Palatino Linotype" w:cs="Times New Roman"/>
          <w:sz w:val="24"/>
          <w:szCs w:val="24"/>
          <w:lang w:val="en-US"/>
        </w:rPr>
        <w:t>, representing low to high result on the criterion measure for the participants.</w:t>
      </w:r>
    </w:p>
    <w:p w14:paraId="63D1B67A" w14:textId="4A7ABA1F" w:rsidR="00203ADD" w:rsidRPr="00A142D2" w:rsidRDefault="00DC25BC" w:rsidP="0077474C">
      <w:pPr>
        <w:spacing w:after="120" w:line="240" w:lineRule="auto"/>
        <w:jc w:val="both"/>
        <w:rPr>
          <w:rFonts w:ascii="Palatino Linotype" w:hAnsi="Palatino Linotype" w:cs="Times New Roman"/>
          <w:sz w:val="24"/>
          <w:szCs w:val="24"/>
          <w:lang w:val="en-US"/>
        </w:rPr>
      </w:pPr>
      <w:r w:rsidRPr="00A142D2">
        <w:rPr>
          <w:rFonts w:ascii="Palatino Linotype" w:hAnsi="Palatino Linotype" w:cs="Times New Roman"/>
          <w:sz w:val="24"/>
          <w:szCs w:val="24"/>
          <w:lang w:val="en-US"/>
        </w:rPr>
        <w:t>To</w:t>
      </w:r>
      <w:r w:rsidR="00BB197D" w:rsidRPr="00A142D2">
        <w:rPr>
          <w:rFonts w:ascii="Palatino Linotype" w:hAnsi="Palatino Linotype" w:cs="Times New Roman"/>
          <w:sz w:val="24"/>
          <w:szCs w:val="24"/>
          <w:lang w:val="en-US"/>
        </w:rPr>
        <w:t xml:space="preserve"> match the level of criterion measure behavior generality, t</w:t>
      </w:r>
      <w:r w:rsidR="001D3E73" w:rsidRPr="00A142D2">
        <w:rPr>
          <w:rFonts w:ascii="Palatino Linotype" w:hAnsi="Palatino Linotype" w:cs="Times New Roman"/>
          <w:sz w:val="24"/>
          <w:szCs w:val="24"/>
          <w:lang w:val="en-US"/>
        </w:rPr>
        <w:t xml:space="preserve">he </w:t>
      </w:r>
      <w:r w:rsidR="00365136" w:rsidRPr="00A142D2">
        <w:rPr>
          <w:rFonts w:ascii="Palatino Linotype" w:hAnsi="Palatino Linotype" w:cs="Times New Roman"/>
          <w:sz w:val="24"/>
          <w:szCs w:val="24"/>
          <w:lang w:val="en-US"/>
        </w:rPr>
        <w:t xml:space="preserve">general construct measures </w:t>
      </w:r>
      <w:r w:rsidR="001D3E73" w:rsidRPr="00A142D2">
        <w:rPr>
          <w:rFonts w:ascii="Palatino Linotype" w:hAnsi="Palatino Linotype" w:cs="Times New Roman"/>
          <w:sz w:val="24"/>
          <w:szCs w:val="24"/>
          <w:lang w:val="en-US"/>
        </w:rPr>
        <w:t xml:space="preserve">used in the second part </w:t>
      </w:r>
      <w:r w:rsidR="006675E0" w:rsidRPr="00A142D2">
        <w:rPr>
          <w:rFonts w:ascii="Palatino Linotype" w:hAnsi="Palatino Linotype" w:cs="Times New Roman"/>
          <w:sz w:val="24"/>
          <w:szCs w:val="24"/>
          <w:lang w:val="en-US"/>
        </w:rPr>
        <w:t>were taken from T</w:t>
      </w:r>
      <w:r w:rsidR="001D3E73" w:rsidRPr="00A142D2">
        <w:rPr>
          <w:rFonts w:ascii="Palatino Linotype" w:hAnsi="Palatino Linotype" w:cs="Times New Roman"/>
          <w:sz w:val="24"/>
          <w:szCs w:val="24"/>
          <w:lang w:val="en-US"/>
        </w:rPr>
        <w:t xml:space="preserve">he International Personality Item Pool (IPIP; </w:t>
      </w:r>
      <w:r w:rsidR="002D4D65" w:rsidRPr="00A142D2">
        <w:rPr>
          <w:rFonts w:ascii="Palatino Linotype" w:hAnsi="Palatino Linotype" w:cs="Times New Roman"/>
          <w:sz w:val="24"/>
          <w:szCs w:val="24"/>
          <w:lang w:val="en-US"/>
        </w:rPr>
        <w:t xml:space="preserve">Goldberg, 1999; </w:t>
      </w:r>
      <w:r w:rsidR="001D3E73" w:rsidRPr="00A142D2">
        <w:rPr>
          <w:rFonts w:ascii="Palatino Linotype" w:hAnsi="Palatino Linotype" w:cs="Times New Roman"/>
          <w:bCs/>
          <w:sz w:val="24"/>
          <w:szCs w:val="24"/>
          <w:lang w:val="en-US"/>
        </w:rPr>
        <w:t xml:space="preserve">Goldberg et al., </w:t>
      </w:r>
      <w:r w:rsidR="001D3E73" w:rsidRPr="00A142D2">
        <w:rPr>
          <w:rFonts w:ascii="Palatino Linotype" w:hAnsi="Palatino Linotype" w:cs="Times New Roman"/>
          <w:sz w:val="24"/>
          <w:szCs w:val="24"/>
          <w:lang w:val="en-US"/>
        </w:rPr>
        <w:t>2006</w:t>
      </w:r>
      <w:r w:rsidR="002D4D65" w:rsidRPr="00A142D2">
        <w:rPr>
          <w:rFonts w:ascii="Palatino Linotype" w:hAnsi="Palatino Linotype" w:cs="Times New Roman"/>
          <w:sz w:val="24"/>
          <w:szCs w:val="24"/>
          <w:lang w:val="en-US"/>
        </w:rPr>
        <w:t>; Mlačić &amp; Goldberg, 2007</w:t>
      </w:r>
      <w:r w:rsidR="001D3E73" w:rsidRPr="00A142D2">
        <w:rPr>
          <w:rFonts w:ascii="Palatino Linotype" w:hAnsi="Palatino Linotype" w:cs="Times New Roman"/>
          <w:sz w:val="24"/>
          <w:szCs w:val="24"/>
          <w:lang w:val="en-US"/>
        </w:rPr>
        <w:t>)</w:t>
      </w:r>
      <w:r w:rsidR="00BB197D" w:rsidRPr="00A142D2">
        <w:rPr>
          <w:rFonts w:ascii="Palatino Linotype" w:hAnsi="Palatino Linotype" w:cs="Times New Roman"/>
          <w:sz w:val="24"/>
          <w:szCs w:val="24"/>
          <w:lang w:val="en-US"/>
        </w:rPr>
        <w:t xml:space="preserve">. They </w:t>
      </w:r>
      <w:r w:rsidR="00A17E49" w:rsidRPr="00A142D2">
        <w:rPr>
          <w:rFonts w:ascii="Palatino Linotype" w:hAnsi="Palatino Linotype" w:cs="Times New Roman"/>
          <w:sz w:val="24"/>
          <w:szCs w:val="24"/>
          <w:lang w:val="en-US"/>
        </w:rPr>
        <w:t xml:space="preserve">were independently </w:t>
      </w:r>
      <w:r w:rsidR="001D3E73" w:rsidRPr="00A142D2">
        <w:rPr>
          <w:rFonts w:ascii="Palatino Linotype" w:hAnsi="Palatino Linotype" w:cs="Times New Roman"/>
          <w:sz w:val="24"/>
          <w:szCs w:val="24"/>
          <w:lang w:val="en-US"/>
        </w:rPr>
        <w:t xml:space="preserve">translated into </w:t>
      </w:r>
      <w:r w:rsidR="007A6A60" w:rsidRPr="00A142D2">
        <w:rPr>
          <w:rFonts w:ascii="Palatino Linotype" w:hAnsi="Palatino Linotype" w:cs="Times New Roman"/>
          <w:sz w:val="24"/>
          <w:szCs w:val="24"/>
          <w:lang w:val="en-US"/>
        </w:rPr>
        <w:t xml:space="preserve">the </w:t>
      </w:r>
      <w:r w:rsidR="001D3E73" w:rsidRPr="00A142D2">
        <w:rPr>
          <w:rFonts w:ascii="Palatino Linotype" w:hAnsi="Palatino Linotype" w:cs="Times New Roman"/>
          <w:sz w:val="24"/>
          <w:szCs w:val="24"/>
          <w:lang w:val="en-US"/>
        </w:rPr>
        <w:t xml:space="preserve">Croatian </w:t>
      </w:r>
      <w:r w:rsidR="006675E0" w:rsidRPr="00A142D2">
        <w:rPr>
          <w:rFonts w:ascii="Palatino Linotype" w:hAnsi="Palatino Linotype" w:cs="Times New Roman"/>
          <w:sz w:val="24"/>
          <w:szCs w:val="24"/>
          <w:lang w:val="en-US"/>
        </w:rPr>
        <w:t xml:space="preserve">language </w:t>
      </w:r>
      <w:r w:rsidR="001D3E73" w:rsidRPr="00A142D2">
        <w:rPr>
          <w:rFonts w:ascii="Palatino Linotype" w:hAnsi="Palatino Linotype" w:cs="Times New Roman"/>
          <w:sz w:val="24"/>
          <w:szCs w:val="24"/>
          <w:lang w:val="en-US"/>
        </w:rPr>
        <w:t xml:space="preserve">by </w:t>
      </w:r>
      <w:r w:rsidR="00570376" w:rsidRPr="00A142D2">
        <w:rPr>
          <w:rFonts w:ascii="Palatino Linotype" w:hAnsi="Palatino Linotype" w:cs="Times New Roman"/>
          <w:sz w:val="24"/>
          <w:szCs w:val="24"/>
          <w:lang w:val="en-US"/>
        </w:rPr>
        <w:t>t</w:t>
      </w:r>
      <w:r w:rsidR="001D3E73" w:rsidRPr="00A142D2">
        <w:rPr>
          <w:rFonts w:ascii="Palatino Linotype" w:hAnsi="Palatino Linotype" w:cs="Times New Roman"/>
          <w:sz w:val="24"/>
          <w:szCs w:val="24"/>
          <w:lang w:val="en-US"/>
        </w:rPr>
        <w:t>wo university professors of English languag</w:t>
      </w:r>
      <w:r w:rsidR="00570376" w:rsidRPr="00A142D2">
        <w:rPr>
          <w:rFonts w:ascii="Palatino Linotype" w:hAnsi="Palatino Linotype" w:cs="Times New Roman"/>
          <w:sz w:val="24"/>
          <w:szCs w:val="24"/>
          <w:lang w:val="en-US"/>
        </w:rPr>
        <w:t>e</w:t>
      </w:r>
      <w:r w:rsidR="007A6A60" w:rsidRPr="00A142D2">
        <w:rPr>
          <w:rFonts w:ascii="Palatino Linotype" w:hAnsi="Palatino Linotype" w:cs="Times New Roman"/>
          <w:sz w:val="24"/>
          <w:szCs w:val="24"/>
          <w:lang w:val="en-US"/>
        </w:rPr>
        <w:t xml:space="preserve">, with </w:t>
      </w:r>
      <w:r w:rsidR="004A57F9" w:rsidRPr="00A142D2">
        <w:rPr>
          <w:rFonts w:ascii="Palatino Linotype" w:hAnsi="Palatino Linotype" w:cs="Times New Roman"/>
          <w:sz w:val="24"/>
          <w:szCs w:val="24"/>
          <w:lang w:val="en-US"/>
        </w:rPr>
        <w:t xml:space="preserve">possible </w:t>
      </w:r>
      <w:r w:rsidR="007A6A60" w:rsidRPr="00A142D2">
        <w:rPr>
          <w:rFonts w:ascii="Palatino Linotype" w:hAnsi="Palatino Linotype" w:cs="Times New Roman"/>
          <w:sz w:val="24"/>
          <w:szCs w:val="24"/>
          <w:lang w:val="en-US"/>
        </w:rPr>
        <w:t xml:space="preserve">item translation </w:t>
      </w:r>
      <w:r w:rsidR="004A57F9" w:rsidRPr="00A142D2">
        <w:rPr>
          <w:rFonts w:ascii="Palatino Linotype" w:hAnsi="Palatino Linotype" w:cs="Times New Roman"/>
          <w:sz w:val="24"/>
          <w:szCs w:val="24"/>
          <w:lang w:val="en-US"/>
        </w:rPr>
        <w:t xml:space="preserve">issues </w:t>
      </w:r>
      <w:r w:rsidR="00A17E49" w:rsidRPr="00A142D2">
        <w:rPr>
          <w:rFonts w:ascii="Palatino Linotype" w:hAnsi="Palatino Linotype" w:cs="Times New Roman"/>
          <w:sz w:val="24"/>
          <w:szCs w:val="24"/>
          <w:lang w:val="en-US"/>
        </w:rPr>
        <w:t xml:space="preserve">discussed with </w:t>
      </w:r>
      <w:r w:rsidR="00504CA4" w:rsidRPr="00A142D2">
        <w:rPr>
          <w:rFonts w:ascii="Palatino Linotype" w:hAnsi="Palatino Linotype" w:cs="Times New Roman"/>
          <w:sz w:val="24"/>
          <w:szCs w:val="24"/>
          <w:lang w:val="en-US"/>
        </w:rPr>
        <w:t>the designated</w:t>
      </w:r>
      <w:r w:rsidR="00A17E49" w:rsidRPr="00A142D2">
        <w:rPr>
          <w:rFonts w:ascii="Palatino Linotype" w:hAnsi="Palatino Linotype" w:cs="Times New Roman"/>
          <w:sz w:val="24"/>
          <w:szCs w:val="24"/>
          <w:lang w:val="en-US"/>
        </w:rPr>
        <w:t xml:space="preserve"> psychologist</w:t>
      </w:r>
      <w:r w:rsidR="00570376" w:rsidRPr="00A142D2">
        <w:rPr>
          <w:rFonts w:ascii="Palatino Linotype" w:hAnsi="Palatino Linotype" w:cs="Times New Roman"/>
          <w:sz w:val="24"/>
          <w:szCs w:val="24"/>
          <w:lang w:val="en-US"/>
        </w:rPr>
        <w:t xml:space="preserve">. Five scales were chosen for use in this study due to their hypothesized importance for the </w:t>
      </w:r>
      <w:r w:rsidR="00BB197D" w:rsidRPr="00A142D2">
        <w:rPr>
          <w:rFonts w:ascii="Palatino Linotype" w:hAnsi="Palatino Linotype" w:cs="Times New Roman"/>
          <w:sz w:val="24"/>
          <w:szCs w:val="24"/>
          <w:lang w:val="en-US"/>
        </w:rPr>
        <w:t xml:space="preserve">peer-rated student participation in prosocial civic actions </w:t>
      </w:r>
      <w:r w:rsidR="009F4E92" w:rsidRPr="00A142D2">
        <w:rPr>
          <w:rFonts w:ascii="Palatino Linotype" w:hAnsi="Palatino Linotype" w:cs="Times New Roman"/>
          <w:sz w:val="24"/>
          <w:szCs w:val="24"/>
          <w:lang w:val="en-US"/>
        </w:rPr>
        <w:t>(e.g., coo</w:t>
      </w:r>
      <w:r w:rsidR="00261F85" w:rsidRPr="00A142D2">
        <w:rPr>
          <w:rFonts w:ascii="Palatino Linotype" w:hAnsi="Palatino Linotype" w:cs="Times New Roman"/>
          <w:sz w:val="24"/>
          <w:szCs w:val="24"/>
          <w:lang w:val="en-US"/>
        </w:rPr>
        <w:t xml:space="preserve">peration, citizenship/teamwork, </w:t>
      </w:r>
      <w:r w:rsidR="009F4E92" w:rsidRPr="00A142D2">
        <w:rPr>
          <w:rFonts w:ascii="Palatino Linotype" w:hAnsi="Palatino Linotype" w:cs="Times New Roman"/>
          <w:sz w:val="24"/>
          <w:szCs w:val="24"/>
          <w:lang w:val="en-US"/>
        </w:rPr>
        <w:t>bravery/courage</w:t>
      </w:r>
      <w:r w:rsidR="00261F85" w:rsidRPr="00A142D2">
        <w:rPr>
          <w:rFonts w:ascii="Palatino Linotype" w:hAnsi="Palatino Linotype" w:cs="Times New Roman"/>
          <w:sz w:val="24"/>
          <w:szCs w:val="24"/>
          <w:lang w:val="en-US"/>
        </w:rPr>
        <w:t>/valor</w:t>
      </w:r>
      <w:r w:rsidR="009F4E92" w:rsidRPr="00A142D2">
        <w:rPr>
          <w:rFonts w:ascii="Palatino Linotype" w:hAnsi="Palatino Linotype" w:cs="Times New Roman"/>
          <w:sz w:val="24"/>
          <w:szCs w:val="24"/>
          <w:lang w:val="en-US"/>
        </w:rPr>
        <w:t>, leadership, and conformity)</w:t>
      </w:r>
      <w:r w:rsidR="00BB197D" w:rsidRPr="00A142D2">
        <w:rPr>
          <w:rFonts w:ascii="Palatino Linotype" w:hAnsi="Palatino Linotype" w:cs="Times New Roman"/>
          <w:sz w:val="24"/>
          <w:szCs w:val="24"/>
          <w:lang w:val="en-US"/>
        </w:rPr>
        <w:t xml:space="preserve">, </w:t>
      </w:r>
      <w:r w:rsidR="00365136" w:rsidRPr="00A142D2">
        <w:rPr>
          <w:rFonts w:ascii="Palatino Linotype" w:hAnsi="Palatino Linotype" w:cs="Times New Roman"/>
          <w:sz w:val="24"/>
          <w:szCs w:val="24"/>
          <w:lang w:val="en-US"/>
        </w:rPr>
        <w:t xml:space="preserve">limited by </w:t>
      </w:r>
      <w:r w:rsidR="00BB197D" w:rsidRPr="00A142D2">
        <w:rPr>
          <w:rFonts w:ascii="Palatino Linotype" w:hAnsi="Palatino Linotype" w:cs="Times New Roman"/>
          <w:sz w:val="24"/>
          <w:szCs w:val="24"/>
          <w:lang w:val="en-US"/>
        </w:rPr>
        <w:t xml:space="preserve">the given study </w:t>
      </w:r>
      <w:r w:rsidR="00AA334E" w:rsidRPr="00A142D2">
        <w:rPr>
          <w:rFonts w:ascii="Palatino Linotype" w:hAnsi="Palatino Linotype" w:cs="Times New Roman"/>
          <w:sz w:val="24"/>
          <w:szCs w:val="24"/>
          <w:lang w:val="en-US"/>
        </w:rPr>
        <w:t>time constraints</w:t>
      </w:r>
      <w:r w:rsidR="00570376" w:rsidRPr="00A142D2">
        <w:rPr>
          <w:rFonts w:ascii="Palatino Linotype" w:hAnsi="Palatino Linotype" w:cs="Times New Roman"/>
          <w:sz w:val="24"/>
          <w:szCs w:val="24"/>
          <w:lang w:val="en-US"/>
        </w:rPr>
        <w:t xml:space="preserve">. </w:t>
      </w:r>
      <w:r w:rsidR="00441A58" w:rsidRPr="00A142D2">
        <w:rPr>
          <w:rFonts w:ascii="Palatino Linotype" w:hAnsi="Palatino Linotype" w:cs="Times New Roman"/>
          <w:sz w:val="24"/>
          <w:szCs w:val="24"/>
          <w:lang w:val="en-US"/>
        </w:rPr>
        <w:t>These five chosen IPIP scales theoretically covered some of the sociopsychological determinants of prosocial civic actions, spanning intraindividual valor, bravery</w:t>
      </w:r>
      <w:r w:rsidR="007A6A60" w:rsidRPr="00A142D2">
        <w:rPr>
          <w:rFonts w:ascii="Palatino Linotype" w:hAnsi="Palatino Linotype" w:cs="Times New Roman"/>
          <w:sz w:val="24"/>
          <w:szCs w:val="24"/>
          <w:lang w:val="en-US"/>
        </w:rPr>
        <w:t xml:space="preserve">, </w:t>
      </w:r>
      <w:r w:rsidR="00441A58" w:rsidRPr="00A142D2">
        <w:rPr>
          <w:rFonts w:ascii="Palatino Linotype" w:hAnsi="Palatino Linotype" w:cs="Times New Roman"/>
          <w:sz w:val="24"/>
          <w:szCs w:val="24"/>
          <w:lang w:val="en-US"/>
        </w:rPr>
        <w:t xml:space="preserve">and courage, and </w:t>
      </w:r>
      <w:r w:rsidR="007A6A60" w:rsidRPr="00A142D2">
        <w:rPr>
          <w:rFonts w:ascii="Palatino Linotype" w:hAnsi="Palatino Linotype" w:cs="Times New Roman"/>
          <w:sz w:val="24"/>
          <w:szCs w:val="24"/>
          <w:lang w:val="en-US"/>
        </w:rPr>
        <w:t xml:space="preserve">the </w:t>
      </w:r>
      <w:r w:rsidR="00504CA4" w:rsidRPr="00A142D2">
        <w:rPr>
          <w:rFonts w:ascii="Palatino Linotype" w:hAnsi="Palatino Linotype" w:cs="Times New Roman"/>
          <w:sz w:val="24"/>
          <w:szCs w:val="24"/>
          <w:lang w:val="en-US"/>
        </w:rPr>
        <w:t>student-</w:t>
      </w:r>
      <w:r w:rsidR="00365136" w:rsidRPr="00A142D2">
        <w:rPr>
          <w:rFonts w:ascii="Palatino Linotype" w:hAnsi="Palatino Linotype" w:cs="Times New Roman"/>
          <w:sz w:val="24"/>
          <w:szCs w:val="24"/>
          <w:lang w:val="en-US"/>
        </w:rPr>
        <w:t xml:space="preserve">perceived personal </w:t>
      </w:r>
      <w:r w:rsidR="00E94BF9" w:rsidRPr="00A142D2">
        <w:rPr>
          <w:rFonts w:ascii="Palatino Linotype" w:hAnsi="Palatino Linotype" w:cs="Times New Roman"/>
          <w:sz w:val="24"/>
          <w:szCs w:val="24"/>
          <w:lang w:val="en-US"/>
        </w:rPr>
        <w:t>differences</w:t>
      </w:r>
      <w:r w:rsidR="00365136" w:rsidRPr="00A142D2">
        <w:rPr>
          <w:rFonts w:ascii="Palatino Linotype" w:hAnsi="Palatino Linotype" w:cs="Times New Roman"/>
          <w:sz w:val="24"/>
          <w:szCs w:val="24"/>
          <w:lang w:val="en-US"/>
        </w:rPr>
        <w:t xml:space="preserve"> closely tied to </w:t>
      </w:r>
      <w:r w:rsidR="00441A58" w:rsidRPr="00A142D2">
        <w:rPr>
          <w:rFonts w:ascii="Palatino Linotype" w:hAnsi="Palatino Linotype" w:cs="Times New Roman"/>
          <w:sz w:val="24"/>
          <w:szCs w:val="24"/>
          <w:lang w:val="en-US"/>
        </w:rPr>
        <w:t>group dynamics</w:t>
      </w:r>
      <w:r w:rsidR="00DA23BB" w:rsidRPr="00A142D2">
        <w:rPr>
          <w:rFonts w:ascii="Palatino Linotype" w:hAnsi="Palatino Linotype" w:cs="Times New Roman"/>
          <w:sz w:val="24"/>
          <w:szCs w:val="24"/>
          <w:lang w:val="en-US"/>
        </w:rPr>
        <w:t>,</w:t>
      </w:r>
      <w:r w:rsidR="00441A58" w:rsidRPr="00A142D2">
        <w:rPr>
          <w:rFonts w:ascii="Palatino Linotype" w:hAnsi="Palatino Linotype" w:cs="Times New Roman"/>
          <w:sz w:val="24"/>
          <w:szCs w:val="24"/>
          <w:lang w:val="en-US"/>
        </w:rPr>
        <w:t xml:space="preserve"> such as leading and following</w:t>
      </w:r>
      <w:r w:rsidR="00AA334E" w:rsidRPr="00A142D2">
        <w:rPr>
          <w:rFonts w:ascii="Palatino Linotype" w:hAnsi="Palatino Linotype" w:cs="Times New Roman"/>
          <w:sz w:val="24"/>
          <w:szCs w:val="24"/>
          <w:lang w:val="en-US"/>
        </w:rPr>
        <w:t xml:space="preserve"> within</w:t>
      </w:r>
      <w:r w:rsidR="00504CA4" w:rsidRPr="00A142D2">
        <w:rPr>
          <w:rFonts w:ascii="Palatino Linotype" w:hAnsi="Palatino Linotype" w:cs="Times New Roman"/>
          <w:sz w:val="24"/>
          <w:szCs w:val="24"/>
          <w:lang w:val="en-US"/>
        </w:rPr>
        <w:t xml:space="preserve"> the</w:t>
      </w:r>
      <w:r w:rsidR="00AA334E" w:rsidRPr="00A142D2">
        <w:rPr>
          <w:rFonts w:ascii="Palatino Linotype" w:hAnsi="Palatino Linotype" w:cs="Times New Roman"/>
          <w:sz w:val="24"/>
          <w:szCs w:val="24"/>
          <w:lang w:val="en-US"/>
        </w:rPr>
        <w:t xml:space="preserve"> </w:t>
      </w:r>
      <w:r w:rsidR="00BB197D" w:rsidRPr="00A142D2">
        <w:rPr>
          <w:rFonts w:ascii="Palatino Linotype" w:hAnsi="Palatino Linotype" w:cs="Times New Roman"/>
          <w:sz w:val="24"/>
          <w:szCs w:val="24"/>
          <w:lang w:val="en-US"/>
        </w:rPr>
        <w:t xml:space="preserve">available </w:t>
      </w:r>
      <w:r w:rsidR="001F5EC9" w:rsidRPr="00A142D2">
        <w:rPr>
          <w:rFonts w:ascii="Palatino Linotype" w:hAnsi="Palatino Linotype" w:cs="Times New Roman"/>
          <w:sz w:val="24"/>
          <w:szCs w:val="24"/>
          <w:lang w:val="en-US"/>
        </w:rPr>
        <w:t xml:space="preserve">social </w:t>
      </w:r>
      <w:r w:rsidR="00AA334E" w:rsidRPr="00A142D2">
        <w:rPr>
          <w:rFonts w:ascii="Palatino Linotype" w:hAnsi="Palatino Linotype" w:cs="Times New Roman"/>
          <w:sz w:val="24"/>
          <w:szCs w:val="24"/>
          <w:lang w:val="en-US"/>
        </w:rPr>
        <w:t>context</w:t>
      </w:r>
      <w:r w:rsidR="00441A58" w:rsidRPr="00A142D2">
        <w:rPr>
          <w:rFonts w:ascii="Palatino Linotype" w:hAnsi="Palatino Linotype" w:cs="Times New Roman"/>
          <w:sz w:val="24"/>
          <w:szCs w:val="24"/>
          <w:lang w:val="en-US"/>
        </w:rPr>
        <w:t xml:space="preserve">. </w:t>
      </w:r>
      <w:r w:rsidR="00B410E8" w:rsidRPr="00A142D2">
        <w:rPr>
          <w:rFonts w:ascii="Palatino Linotype" w:hAnsi="Palatino Linotype" w:cs="Times New Roman"/>
          <w:sz w:val="24"/>
          <w:szCs w:val="24"/>
          <w:lang w:val="en-US"/>
        </w:rPr>
        <w:t xml:space="preserve">On all of the IPIP measures, the participants indicated on a 5-point scale the extent to which they agreed or disagreed with each of the statements. Linear combinations of scale items divided by the number of items in each scale represented the independent measures used in this study, with Cronbach </w:t>
      </w:r>
      <w:r w:rsidR="00B410E8" w:rsidRPr="00A142D2">
        <w:rPr>
          <w:rFonts w:ascii="Palatino Linotype" w:hAnsi="Palatino Linotype" w:cs="Times New Roman"/>
          <w:i/>
          <w:sz w:val="24"/>
          <w:szCs w:val="24"/>
          <w:lang w:val="en-US"/>
        </w:rPr>
        <w:t>α</w:t>
      </w:r>
      <w:r w:rsidR="00B410E8" w:rsidRPr="00A142D2">
        <w:rPr>
          <w:rFonts w:ascii="Palatino Linotype" w:hAnsi="Palatino Linotype" w:cs="Times New Roman"/>
          <w:sz w:val="24"/>
          <w:szCs w:val="24"/>
          <w:lang w:val="en-US"/>
        </w:rPr>
        <w:t xml:space="preserve"> ranging from .63 to .78.</w:t>
      </w:r>
      <w:r w:rsidR="00B410E8" w:rsidRPr="00A142D2">
        <w:rPr>
          <w:rFonts w:ascii="Palatino Linotype" w:hAnsi="Palatino Linotype" w:cs="Calibri"/>
          <w:sz w:val="24"/>
          <w:szCs w:val="24"/>
          <w:lang w:val="en-US"/>
        </w:rPr>
        <w:t xml:space="preserve"> </w:t>
      </w:r>
      <w:r w:rsidR="00B410E8" w:rsidRPr="00A142D2">
        <w:rPr>
          <w:rFonts w:ascii="Palatino Linotype" w:hAnsi="Palatino Linotype" w:cs="Times New Roman"/>
          <w:sz w:val="24"/>
          <w:szCs w:val="24"/>
          <w:lang w:val="en-US"/>
        </w:rPr>
        <w:t xml:space="preserve"> </w:t>
      </w:r>
    </w:p>
    <w:p w14:paraId="7F52524A" w14:textId="77777777" w:rsidR="000B6CF6" w:rsidRPr="00A142D2" w:rsidRDefault="000B6CF6" w:rsidP="0077474C">
      <w:pPr>
        <w:spacing w:after="120" w:line="240" w:lineRule="auto"/>
        <w:jc w:val="both"/>
        <w:rPr>
          <w:rFonts w:ascii="Palatino Linotype" w:hAnsi="Palatino Linotype" w:cs="Times New Roman"/>
          <w:sz w:val="24"/>
          <w:szCs w:val="24"/>
          <w:lang w:val="en-US"/>
        </w:rPr>
      </w:pPr>
      <w:r w:rsidRPr="00A142D2">
        <w:rPr>
          <w:rFonts w:ascii="Palatino Linotype" w:hAnsi="Palatino Linotype" w:cs="Times New Roman"/>
          <w:sz w:val="24"/>
          <w:szCs w:val="24"/>
          <w:lang w:val="en-US"/>
        </w:rPr>
        <w:t xml:space="preserve">The scale measuring </w:t>
      </w:r>
      <w:r w:rsidRPr="00A142D2">
        <w:rPr>
          <w:rFonts w:ascii="Palatino Linotype" w:hAnsi="Palatino Linotype" w:cs="Times New Roman"/>
          <w:i/>
          <w:sz w:val="24"/>
          <w:szCs w:val="24"/>
          <w:lang w:val="en-US"/>
        </w:rPr>
        <w:t>Cooperation</w:t>
      </w:r>
      <w:r w:rsidRPr="00A142D2">
        <w:rPr>
          <w:rFonts w:ascii="Palatino Linotype" w:hAnsi="Palatino Linotype" w:cs="Times New Roman"/>
          <w:sz w:val="24"/>
          <w:szCs w:val="24"/>
          <w:lang w:val="en-US"/>
        </w:rPr>
        <w:t xml:space="preserve"> (HPI) consisted of one positively worded item (</w:t>
      </w:r>
      <w:r w:rsidRPr="00A142D2">
        <w:rPr>
          <w:rFonts w:ascii="Palatino Linotype" w:hAnsi="Palatino Linotype" w:cs="Times New Roman"/>
          <w:i/>
          <w:sz w:val="24"/>
          <w:szCs w:val="24"/>
          <w:lang w:val="en-US"/>
        </w:rPr>
        <w:t>Rarely overindulge</w:t>
      </w:r>
      <w:r w:rsidRPr="00A142D2">
        <w:rPr>
          <w:rFonts w:ascii="Palatino Linotype" w:hAnsi="Palatino Linotype" w:cs="Times New Roman"/>
          <w:sz w:val="24"/>
          <w:szCs w:val="24"/>
          <w:lang w:val="en-US"/>
        </w:rPr>
        <w:t>), and nine negatively worded items (</w:t>
      </w:r>
      <w:r w:rsidRPr="00A142D2">
        <w:rPr>
          <w:rFonts w:ascii="Palatino Linotype" w:hAnsi="Palatino Linotype" w:cs="Times New Roman"/>
          <w:i/>
          <w:sz w:val="24"/>
          <w:szCs w:val="24"/>
          <w:lang w:val="en-US"/>
        </w:rPr>
        <w:t>Resist authority; Oppose authority; Act wild and crazy; Feel that people have a hard time understanding me; Break rules; Enjoy wild flights of fantasy; Swim against the current: Look for hidden meanings in things; Suspect hidden motives in others</w:t>
      </w:r>
      <w:r w:rsidRPr="00A142D2">
        <w:rPr>
          <w:rFonts w:ascii="Palatino Linotype" w:hAnsi="Palatino Linotype" w:cs="Times New Roman"/>
          <w:sz w:val="24"/>
          <w:szCs w:val="24"/>
          <w:lang w:val="en-US"/>
        </w:rPr>
        <w:t>). Higher scores indicated a greater tendency to</w:t>
      </w:r>
      <w:r w:rsidR="00986816" w:rsidRPr="00A142D2">
        <w:rPr>
          <w:rFonts w:ascii="Palatino Linotype" w:hAnsi="Palatino Linotype" w:cs="Times New Roman"/>
          <w:sz w:val="24"/>
          <w:szCs w:val="24"/>
          <w:lang w:val="en-US"/>
        </w:rPr>
        <w:t xml:space="preserve"> </w:t>
      </w:r>
      <w:r w:rsidRPr="00A142D2">
        <w:rPr>
          <w:rFonts w:ascii="Palatino Linotype" w:hAnsi="Palatino Linotype" w:cs="Times New Roman"/>
          <w:sz w:val="24"/>
          <w:szCs w:val="24"/>
          <w:lang w:val="en-US"/>
        </w:rPr>
        <w:t>display cooperation. Cronbach’s alpha for the total scale in this study was .78.</w:t>
      </w:r>
    </w:p>
    <w:p w14:paraId="142BD746" w14:textId="50624C19" w:rsidR="000B6CF6" w:rsidRPr="00A142D2" w:rsidRDefault="000B6CF6" w:rsidP="0077474C">
      <w:pPr>
        <w:spacing w:after="120" w:line="240" w:lineRule="auto"/>
        <w:jc w:val="both"/>
        <w:rPr>
          <w:rFonts w:ascii="Palatino Linotype" w:hAnsi="Palatino Linotype" w:cs="Times New Roman"/>
          <w:sz w:val="24"/>
          <w:szCs w:val="24"/>
          <w:lang w:val="en-US"/>
        </w:rPr>
      </w:pPr>
      <w:r w:rsidRPr="00A142D2">
        <w:rPr>
          <w:rFonts w:ascii="Palatino Linotype" w:hAnsi="Palatino Linotype" w:cs="Times New Roman"/>
          <w:sz w:val="24"/>
          <w:szCs w:val="24"/>
          <w:lang w:val="en-US"/>
        </w:rPr>
        <w:t xml:space="preserve">The scale measuring </w:t>
      </w:r>
      <w:r w:rsidRPr="00A142D2">
        <w:rPr>
          <w:rFonts w:ascii="Palatino Linotype" w:hAnsi="Palatino Linotype" w:cs="Times New Roman"/>
          <w:i/>
          <w:sz w:val="24"/>
          <w:szCs w:val="24"/>
          <w:lang w:val="en-US"/>
        </w:rPr>
        <w:t>Citizenship/Teamwork</w:t>
      </w:r>
      <w:r w:rsidRPr="00A142D2">
        <w:rPr>
          <w:rFonts w:ascii="Palatino Linotype" w:hAnsi="Palatino Linotype" w:cs="Times New Roman"/>
          <w:sz w:val="24"/>
          <w:szCs w:val="24"/>
          <w:lang w:val="en-US"/>
        </w:rPr>
        <w:t xml:space="preserve"> [</w:t>
      </w:r>
      <w:r w:rsidR="003979F4" w:rsidRPr="00A142D2">
        <w:rPr>
          <w:rFonts w:ascii="Palatino Linotype" w:hAnsi="Palatino Linotype" w:cs="Times New Roman"/>
          <w:sz w:val="24"/>
          <w:szCs w:val="24"/>
          <w:lang w:val="en-US"/>
        </w:rPr>
        <w:t xml:space="preserve">VIA: </w:t>
      </w:r>
      <w:r w:rsidRPr="00A142D2">
        <w:rPr>
          <w:rFonts w:ascii="Palatino Linotype" w:hAnsi="Palatino Linotype" w:cs="Times New Roman"/>
          <w:sz w:val="24"/>
          <w:szCs w:val="24"/>
          <w:lang w:val="en-US"/>
        </w:rPr>
        <w:t>Cit] consisted of four positively (</w:t>
      </w:r>
      <w:r w:rsidRPr="00A142D2">
        <w:rPr>
          <w:rFonts w:ascii="Palatino Linotype" w:hAnsi="Palatino Linotype" w:cs="Times New Roman"/>
          <w:i/>
          <w:sz w:val="24"/>
          <w:szCs w:val="24"/>
          <w:lang w:val="en-US"/>
        </w:rPr>
        <w:t>Don't miss group meetings or team practices; Enjoy being part of a group; Support my teammates or fellow group members; Feel I must respect the decisions made by my group</w:t>
      </w:r>
      <w:r w:rsidRPr="00A142D2">
        <w:rPr>
          <w:rFonts w:ascii="Palatino Linotype" w:hAnsi="Palatino Linotype" w:cs="Times New Roman"/>
          <w:sz w:val="24"/>
          <w:szCs w:val="24"/>
          <w:lang w:val="en-US"/>
        </w:rPr>
        <w:t>), and five negatively worded items (</w:t>
      </w:r>
      <w:r w:rsidRPr="00A142D2">
        <w:rPr>
          <w:rFonts w:ascii="Palatino Linotype" w:hAnsi="Palatino Linotype" w:cs="Times New Roman"/>
          <w:i/>
          <w:sz w:val="24"/>
          <w:szCs w:val="24"/>
          <w:lang w:val="en-US"/>
        </w:rPr>
        <w:t>Am not good at working with a group; Prefer to do everything alone; Work best when I am alone; Keep to myself; Don’t think it’s important to socialize with others</w:t>
      </w:r>
      <w:r w:rsidRPr="00A142D2">
        <w:rPr>
          <w:rFonts w:ascii="Palatino Linotype" w:hAnsi="Palatino Linotype" w:cs="Times New Roman"/>
          <w:sz w:val="24"/>
          <w:szCs w:val="24"/>
          <w:lang w:val="en-US"/>
        </w:rPr>
        <w:t>). Higher scores indicated a greater tendency to behave in ways descriptive of teamwork and/or citizenship. Cronbach’s alpha for the total scale in this study was low but satisfactory</w:t>
      </w:r>
      <w:r w:rsidR="004A57F9" w:rsidRPr="00A142D2">
        <w:rPr>
          <w:rFonts w:ascii="Palatino Linotype" w:hAnsi="Palatino Linotype" w:cs="Times New Roman"/>
          <w:sz w:val="24"/>
          <w:szCs w:val="24"/>
          <w:lang w:val="en-US"/>
        </w:rPr>
        <w:t xml:space="preserve"> at</w:t>
      </w:r>
      <w:r w:rsidRPr="00A142D2">
        <w:rPr>
          <w:rFonts w:ascii="Palatino Linotype" w:hAnsi="Palatino Linotype" w:cs="Times New Roman"/>
          <w:sz w:val="24"/>
          <w:szCs w:val="24"/>
          <w:lang w:val="en-US"/>
        </w:rPr>
        <w:t xml:space="preserve"> .63. </w:t>
      </w:r>
    </w:p>
    <w:p w14:paraId="70EE4B9A" w14:textId="77777777" w:rsidR="00856B5E" w:rsidRPr="00A142D2" w:rsidRDefault="002F18DE" w:rsidP="0077474C">
      <w:pPr>
        <w:spacing w:after="120" w:line="240" w:lineRule="auto"/>
        <w:jc w:val="both"/>
        <w:rPr>
          <w:rFonts w:ascii="Palatino Linotype" w:hAnsi="Palatino Linotype" w:cs="Times New Roman"/>
          <w:sz w:val="24"/>
          <w:szCs w:val="24"/>
          <w:lang w:val="en-US"/>
        </w:rPr>
      </w:pPr>
      <w:r w:rsidRPr="00A142D2">
        <w:rPr>
          <w:rFonts w:ascii="Palatino Linotype" w:hAnsi="Palatino Linotype" w:cs="Times New Roman"/>
          <w:bCs/>
          <w:sz w:val="24"/>
          <w:szCs w:val="24"/>
          <w:lang w:val="en-US"/>
        </w:rPr>
        <w:t xml:space="preserve">The scale measuring </w:t>
      </w:r>
      <w:r w:rsidRPr="00A142D2">
        <w:rPr>
          <w:rFonts w:ascii="Palatino Linotype" w:hAnsi="Palatino Linotype" w:cs="Times New Roman"/>
          <w:bCs/>
          <w:i/>
          <w:sz w:val="24"/>
          <w:szCs w:val="24"/>
          <w:lang w:val="en-US"/>
        </w:rPr>
        <w:t>Bravery/Courage</w:t>
      </w:r>
      <w:r w:rsidR="003979F4" w:rsidRPr="00A142D2">
        <w:rPr>
          <w:rFonts w:ascii="Palatino Linotype" w:hAnsi="Palatino Linotype" w:cs="Times New Roman"/>
          <w:bCs/>
          <w:i/>
          <w:sz w:val="24"/>
          <w:szCs w:val="24"/>
          <w:lang w:val="en-US"/>
        </w:rPr>
        <w:t>/Valor</w:t>
      </w:r>
      <w:r w:rsidRPr="00A142D2">
        <w:rPr>
          <w:rFonts w:ascii="Palatino Linotype" w:hAnsi="Palatino Linotype" w:cs="Times New Roman"/>
          <w:bCs/>
          <w:sz w:val="24"/>
          <w:szCs w:val="24"/>
          <w:lang w:val="en-US"/>
        </w:rPr>
        <w:t> [</w:t>
      </w:r>
      <w:r w:rsidR="003979F4" w:rsidRPr="00A142D2">
        <w:rPr>
          <w:rFonts w:ascii="Palatino Linotype" w:hAnsi="Palatino Linotype" w:cs="Times New Roman"/>
          <w:bCs/>
          <w:sz w:val="24"/>
          <w:szCs w:val="24"/>
          <w:lang w:val="en-US"/>
        </w:rPr>
        <w:t xml:space="preserve">VIA: </w:t>
      </w:r>
      <w:r w:rsidRPr="00A142D2">
        <w:rPr>
          <w:rFonts w:ascii="Palatino Linotype" w:hAnsi="Palatino Linotype" w:cs="Times New Roman"/>
          <w:bCs/>
          <w:sz w:val="24"/>
          <w:szCs w:val="24"/>
          <w:lang w:val="en-US"/>
        </w:rPr>
        <w:t>Val] consist</w:t>
      </w:r>
      <w:r w:rsidR="009F4E92" w:rsidRPr="00A142D2">
        <w:rPr>
          <w:rFonts w:ascii="Palatino Linotype" w:hAnsi="Palatino Linotype" w:cs="Times New Roman"/>
          <w:bCs/>
          <w:sz w:val="24"/>
          <w:szCs w:val="24"/>
          <w:lang w:val="en-US"/>
        </w:rPr>
        <w:t>ed</w:t>
      </w:r>
      <w:r w:rsidRPr="00A142D2">
        <w:rPr>
          <w:rFonts w:ascii="Palatino Linotype" w:hAnsi="Palatino Linotype" w:cs="Times New Roman"/>
          <w:bCs/>
          <w:sz w:val="24"/>
          <w:szCs w:val="24"/>
          <w:lang w:val="en-US"/>
        </w:rPr>
        <w:t xml:space="preserve"> of six positively worded items (</w:t>
      </w:r>
      <w:r w:rsidRPr="00A142D2">
        <w:rPr>
          <w:rFonts w:ascii="Palatino Linotype" w:hAnsi="Palatino Linotype" w:cs="Times New Roman"/>
          <w:bCs/>
          <w:i/>
          <w:sz w:val="24"/>
          <w:szCs w:val="24"/>
          <w:lang w:val="en-US"/>
        </w:rPr>
        <w:t>Have taken frequent stands in the face of strong opposition; Don't hesitate to express an unpopular opinion; Call for action while others talk; Can face my fears; Speak up in protest when I hear someone say mean things; Am a brave person</w:t>
      </w:r>
      <w:r w:rsidRPr="00A142D2">
        <w:rPr>
          <w:rFonts w:ascii="Palatino Linotype" w:hAnsi="Palatino Linotype" w:cs="Times New Roman"/>
          <w:bCs/>
          <w:sz w:val="24"/>
          <w:szCs w:val="24"/>
          <w:lang w:val="en-US"/>
        </w:rPr>
        <w:t>), and four negatively worded items (</w:t>
      </w:r>
      <w:r w:rsidRPr="00A142D2">
        <w:rPr>
          <w:rFonts w:ascii="Palatino Linotype" w:hAnsi="Palatino Linotype" w:cs="Times New Roman"/>
          <w:bCs/>
          <w:i/>
          <w:sz w:val="24"/>
          <w:szCs w:val="24"/>
          <w:lang w:val="en-US"/>
        </w:rPr>
        <w:t xml:space="preserve">Avoid dealing with uncomfortable emotions; Avoid dealing with awkward situations; Do not stand up for my beliefs; Don't speak my mind freely when there might be </w:t>
      </w:r>
      <w:r w:rsidRPr="00A142D2">
        <w:rPr>
          <w:rFonts w:ascii="Palatino Linotype" w:hAnsi="Palatino Linotype" w:cs="Times New Roman"/>
          <w:bCs/>
          <w:i/>
          <w:sz w:val="24"/>
          <w:szCs w:val="24"/>
          <w:lang w:val="en-US"/>
        </w:rPr>
        <w:lastRenderedPageBreak/>
        <w:t>negative results</w:t>
      </w:r>
      <w:r w:rsidRPr="00A142D2">
        <w:rPr>
          <w:rFonts w:ascii="Palatino Linotype" w:hAnsi="Palatino Linotype" w:cs="Times New Roman"/>
          <w:bCs/>
          <w:sz w:val="24"/>
          <w:szCs w:val="24"/>
          <w:lang w:val="en-US"/>
        </w:rPr>
        <w:t>).</w:t>
      </w:r>
      <w:r w:rsidR="00986816" w:rsidRPr="00A142D2">
        <w:rPr>
          <w:rFonts w:ascii="Palatino Linotype" w:hAnsi="Palatino Linotype" w:cs="Times New Roman"/>
          <w:bCs/>
          <w:sz w:val="24"/>
          <w:szCs w:val="24"/>
          <w:lang w:val="en-US"/>
        </w:rPr>
        <w:t xml:space="preserve"> </w:t>
      </w:r>
      <w:r w:rsidRPr="00A142D2">
        <w:rPr>
          <w:rFonts w:ascii="Palatino Linotype" w:hAnsi="Palatino Linotype" w:cs="Times New Roman"/>
          <w:sz w:val="24"/>
          <w:szCs w:val="24"/>
          <w:lang w:val="en-US"/>
        </w:rPr>
        <w:t>Higher scores indicated a greater tendency to</w:t>
      </w:r>
      <w:r w:rsidR="00986816" w:rsidRPr="00A142D2">
        <w:rPr>
          <w:rFonts w:ascii="Palatino Linotype" w:hAnsi="Palatino Linotype" w:cs="Times New Roman"/>
          <w:sz w:val="24"/>
          <w:szCs w:val="24"/>
          <w:lang w:val="en-US"/>
        </w:rPr>
        <w:t xml:space="preserve"> </w:t>
      </w:r>
      <w:r w:rsidRPr="00A142D2">
        <w:rPr>
          <w:rFonts w:ascii="Palatino Linotype" w:hAnsi="Palatino Linotype" w:cs="Times New Roman"/>
          <w:sz w:val="24"/>
          <w:szCs w:val="24"/>
          <w:lang w:val="en-US"/>
        </w:rPr>
        <w:t>display valor, bravery, and courage. Cronbach’s alpha for the total scale in this study was .</w:t>
      </w:r>
      <w:r w:rsidR="00C119AA" w:rsidRPr="00A142D2">
        <w:rPr>
          <w:rFonts w:ascii="Palatino Linotype" w:hAnsi="Palatino Linotype" w:cs="Times New Roman"/>
          <w:sz w:val="24"/>
          <w:szCs w:val="24"/>
          <w:lang w:val="en-US"/>
        </w:rPr>
        <w:t>69</w:t>
      </w:r>
      <w:r w:rsidRPr="00A142D2">
        <w:rPr>
          <w:rFonts w:ascii="Palatino Linotype" w:hAnsi="Palatino Linotype" w:cs="Times New Roman"/>
          <w:sz w:val="24"/>
          <w:szCs w:val="24"/>
          <w:lang w:val="en-US"/>
        </w:rPr>
        <w:t>.</w:t>
      </w:r>
      <w:r w:rsidR="00986816" w:rsidRPr="00A142D2">
        <w:rPr>
          <w:rFonts w:ascii="Palatino Linotype" w:hAnsi="Palatino Linotype" w:cs="Times New Roman"/>
          <w:sz w:val="24"/>
          <w:szCs w:val="24"/>
          <w:lang w:val="en-US"/>
        </w:rPr>
        <w:t xml:space="preserve"> </w:t>
      </w:r>
    </w:p>
    <w:p w14:paraId="00D75579" w14:textId="77777777" w:rsidR="00B5233C" w:rsidRPr="00A142D2" w:rsidRDefault="00B5233C" w:rsidP="0077474C">
      <w:pPr>
        <w:spacing w:after="120" w:line="240" w:lineRule="auto"/>
        <w:jc w:val="both"/>
        <w:rPr>
          <w:rFonts w:ascii="Palatino Linotype" w:hAnsi="Palatino Linotype" w:cs="Times New Roman"/>
          <w:sz w:val="24"/>
          <w:szCs w:val="24"/>
          <w:lang w:val="en-US"/>
        </w:rPr>
      </w:pPr>
      <w:r w:rsidRPr="00A142D2">
        <w:rPr>
          <w:rFonts w:ascii="Palatino Linotype" w:hAnsi="Palatino Linotype" w:cs="Times New Roman"/>
          <w:sz w:val="24"/>
          <w:szCs w:val="24"/>
          <w:lang w:val="en-US"/>
        </w:rPr>
        <w:t xml:space="preserve">The scale measuring </w:t>
      </w:r>
      <w:r w:rsidRPr="00A142D2">
        <w:rPr>
          <w:rFonts w:ascii="Palatino Linotype" w:hAnsi="Palatino Linotype" w:cs="Times New Roman"/>
          <w:i/>
          <w:sz w:val="24"/>
          <w:szCs w:val="24"/>
          <w:lang w:val="en-US"/>
        </w:rPr>
        <w:t>Leadership</w:t>
      </w:r>
      <w:r w:rsidRPr="00A142D2">
        <w:rPr>
          <w:rFonts w:ascii="Palatino Linotype" w:hAnsi="Palatino Linotype" w:cs="Times New Roman"/>
          <w:sz w:val="24"/>
          <w:szCs w:val="24"/>
          <w:lang w:val="en-US"/>
        </w:rPr>
        <w:t xml:space="preserve"> [</w:t>
      </w:r>
      <w:r w:rsidR="003979F4" w:rsidRPr="00A142D2">
        <w:rPr>
          <w:rFonts w:ascii="Palatino Linotype" w:hAnsi="Palatino Linotype" w:cs="Times New Roman"/>
          <w:sz w:val="24"/>
          <w:szCs w:val="24"/>
          <w:lang w:val="en-US"/>
        </w:rPr>
        <w:t xml:space="preserve">VIA: </w:t>
      </w:r>
      <w:r w:rsidRPr="00A142D2">
        <w:rPr>
          <w:rFonts w:ascii="Palatino Linotype" w:hAnsi="Palatino Linotype" w:cs="Times New Roman"/>
          <w:sz w:val="24"/>
          <w:szCs w:val="24"/>
          <w:lang w:val="en-US"/>
        </w:rPr>
        <w:t>Lea]</w:t>
      </w:r>
      <w:r w:rsidR="000B6CF6" w:rsidRPr="00A142D2">
        <w:rPr>
          <w:rFonts w:ascii="Palatino Linotype" w:hAnsi="Palatino Linotype" w:cs="Times New Roman"/>
          <w:sz w:val="24"/>
          <w:szCs w:val="24"/>
          <w:lang w:val="en-US"/>
        </w:rPr>
        <w:t xml:space="preserve"> consisted</w:t>
      </w:r>
      <w:r w:rsidRPr="00A142D2">
        <w:rPr>
          <w:rFonts w:ascii="Palatino Linotype" w:hAnsi="Palatino Linotype" w:cs="Times New Roman"/>
          <w:sz w:val="24"/>
          <w:szCs w:val="24"/>
          <w:lang w:val="en-US"/>
        </w:rPr>
        <w:t xml:space="preserve"> of four positively worded items (</w:t>
      </w:r>
      <w:r w:rsidRPr="00A142D2">
        <w:rPr>
          <w:rFonts w:ascii="Palatino Linotype" w:hAnsi="Palatino Linotype" w:cs="Times New Roman"/>
          <w:i/>
          <w:sz w:val="24"/>
          <w:szCs w:val="24"/>
          <w:lang w:val="en-US"/>
        </w:rPr>
        <w:t>Try to make sure everyone in a group feels included.; Am good at helping people work well together; Am told that I am a strong but fair leader; Try to make my group members happy</w:t>
      </w:r>
      <w:r w:rsidRPr="00A142D2">
        <w:rPr>
          <w:rFonts w:ascii="Palatino Linotype" w:hAnsi="Palatino Linotype" w:cs="Times New Roman"/>
          <w:sz w:val="24"/>
          <w:szCs w:val="24"/>
          <w:lang w:val="en-US"/>
        </w:rPr>
        <w:t>), and three negatively worded items (</w:t>
      </w:r>
      <w:r w:rsidRPr="00A142D2">
        <w:rPr>
          <w:rFonts w:ascii="Palatino Linotype" w:hAnsi="Palatino Linotype" w:cs="Times New Roman"/>
          <w:i/>
          <w:sz w:val="24"/>
          <w:szCs w:val="24"/>
          <w:lang w:val="en-US"/>
        </w:rPr>
        <w:t>Have difficulty getting others to work together; Am not good at taking charge of a group; Am not good at planning group activities</w:t>
      </w:r>
      <w:r w:rsidRPr="00A142D2">
        <w:rPr>
          <w:rFonts w:ascii="Palatino Linotype" w:hAnsi="Palatino Linotype" w:cs="Times New Roman"/>
          <w:sz w:val="24"/>
          <w:szCs w:val="24"/>
          <w:lang w:val="en-US"/>
        </w:rPr>
        <w:t xml:space="preserve">). </w:t>
      </w:r>
      <w:r w:rsidR="00EB53BD" w:rsidRPr="00A142D2">
        <w:rPr>
          <w:rFonts w:ascii="Palatino Linotype" w:hAnsi="Palatino Linotype" w:cs="Times New Roman"/>
          <w:sz w:val="24"/>
          <w:szCs w:val="24"/>
          <w:lang w:val="en-US"/>
        </w:rPr>
        <w:t>Higher scores indicated a greater tendency to behave in ways descriptive of</w:t>
      </w:r>
      <w:r w:rsidR="004D48F2" w:rsidRPr="00A142D2">
        <w:rPr>
          <w:rFonts w:ascii="Palatino Linotype" w:hAnsi="Palatino Linotype" w:cs="Times New Roman"/>
          <w:sz w:val="24"/>
          <w:szCs w:val="24"/>
          <w:lang w:val="en-US"/>
        </w:rPr>
        <w:t xml:space="preserve"> leadership</w:t>
      </w:r>
      <w:r w:rsidR="00EB53BD" w:rsidRPr="00A142D2">
        <w:rPr>
          <w:rFonts w:ascii="Palatino Linotype" w:hAnsi="Palatino Linotype" w:cs="Times New Roman"/>
          <w:sz w:val="24"/>
          <w:szCs w:val="24"/>
          <w:lang w:val="en-US"/>
        </w:rPr>
        <w:t>. Cronbach’s alpha for the total scale in this study was .</w:t>
      </w:r>
      <w:r w:rsidR="004D48F2" w:rsidRPr="00A142D2">
        <w:rPr>
          <w:rFonts w:ascii="Palatino Linotype" w:hAnsi="Palatino Linotype" w:cs="Times New Roman"/>
          <w:sz w:val="24"/>
          <w:szCs w:val="24"/>
          <w:lang w:val="en-US"/>
        </w:rPr>
        <w:t>71</w:t>
      </w:r>
      <w:r w:rsidR="00EB53BD" w:rsidRPr="00A142D2">
        <w:rPr>
          <w:rFonts w:ascii="Palatino Linotype" w:hAnsi="Palatino Linotype" w:cs="Times New Roman"/>
          <w:sz w:val="24"/>
          <w:szCs w:val="24"/>
          <w:lang w:val="en-US"/>
        </w:rPr>
        <w:t>.</w:t>
      </w:r>
      <w:r w:rsidR="000F665C" w:rsidRPr="00A142D2">
        <w:rPr>
          <w:rFonts w:ascii="Palatino Linotype" w:hAnsi="Palatino Linotype" w:cs="Times New Roman"/>
          <w:sz w:val="24"/>
          <w:szCs w:val="24"/>
          <w:lang w:val="en-US"/>
        </w:rPr>
        <w:t xml:space="preserve"> Note that these last three IPIP scales [VIA: Cit, Val, Lea] belong to Peterson &amp; Seligman's (2004) </w:t>
      </w:r>
      <w:r w:rsidR="000F665C" w:rsidRPr="00A142D2">
        <w:rPr>
          <w:rFonts w:ascii="Palatino Linotype" w:hAnsi="Palatino Linotype" w:cs="Times New Roman"/>
          <w:i/>
          <w:sz w:val="24"/>
          <w:szCs w:val="24"/>
          <w:lang w:val="en-US"/>
        </w:rPr>
        <w:t>Values in Action Character Survey</w:t>
      </w:r>
      <w:r w:rsidR="000F665C" w:rsidRPr="00A142D2">
        <w:rPr>
          <w:rFonts w:ascii="Palatino Linotype" w:hAnsi="Palatino Linotype" w:cs="Times New Roman"/>
          <w:sz w:val="24"/>
          <w:szCs w:val="24"/>
          <w:lang w:val="en-US"/>
        </w:rPr>
        <w:t xml:space="preserve"> (VIA).</w:t>
      </w:r>
    </w:p>
    <w:p w14:paraId="5FF6C69E" w14:textId="77777777" w:rsidR="004E0682" w:rsidRPr="00A142D2" w:rsidRDefault="000B6CF6" w:rsidP="004A72F8">
      <w:pPr>
        <w:spacing w:after="120" w:line="240" w:lineRule="auto"/>
        <w:jc w:val="both"/>
        <w:rPr>
          <w:rFonts w:ascii="Palatino Linotype" w:hAnsi="Palatino Linotype" w:cs="Times New Roman"/>
          <w:sz w:val="24"/>
          <w:szCs w:val="24"/>
          <w:lang w:val="en-US"/>
        </w:rPr>
      </w:pPr>
      <w:r w:rsidRPr="00A142D2">
        <w:rPr>
          <w:rFonts w:ascii="Palatino Linotype" w:hAnsi="Palatino Linotype" w:cs="Times New Roman"/>
          <w:bCs/>
          <w:sz w:val="24"/>
          <w:szCs w:val="24"/>
          <w:lang w:val="en-US"/>
        </w:rPr>
        <w:t xml:space="preserve">The scale measuring </w:t>
      </w:r>
      <w:r w:rsidRPr="00A142D2">
        <w:rPr>
          <w:rFonts w:ascii="Palatino Linotype" w:hAnsi="Palatino Linotype" w:cs="Times New Roman"/>
          <w:bCs/>
          <w:i/>
          <w:sz w:val="24"/>
          <w:szCs w:val="24"/>
          <w:lang w:val="en-US"/>
        </w:rPr>
        <w:t>Conformity</w:t>
      </w:r>
      <w:r w:rsidRPr="00A142D2">
        <w:rPr>
          <w:rStyle w:val="apple-converted-space"/>
          <w:rFonts w:ascii="Palatino Linotype" w:hAnsi="Palatino Linotype" w:cs="Times New Roman"/>
          <w:bCs/>
          <w:sz w:val="24"/>
          <w:szCs w:val="24"/>
          <w:lang w:val="en-US"/>
        </w:rPr>
        <w:t> </w:t>
      </w:r>
      <w:r w:rsidRPr="00A142D2">
        <w:rPr>
          <w:rFonts w:ascii="Palatino Linotype" w:hAnsi="Palatino Linotype" w:cs="Times New Roman"/>
          <w:bCs/>
          <w:sz w:val="24"/>
          <w:szCs w:val="24"/>
          <w:lang w:val="en-US"/>
        </w:rPr>
        <w:t>(JPI: Cooperativeness [Cpr]) consisted of five positively worded items (</w:t>
      </w:r>
      <w:r w:rsidRPr="00A142D2">
        <w:rPr>
          <w:rFonts w:ascii="Palatino Linotype" w:hAnsi="Palatino Linotype" w:cs="Times New Roman"/>
          <w:bCs/>
          <w:i/>
          <w:sz w:val="24"/>
          <w:szCs w:val="24"/>
          <w:lang w:val="en-US"/>
        </w:rPr>
        <w:t>Worry about what people think of me; Conform to others' opinions; Need the approval of others; Want to amount to something special in others' eyes; Do what others do</w:t>
      </w:r>
      <w:r w:rsidRPr="00A142D2">
        <w:rPr>
          <w:rFonts w:ascii="Palatino Linotype" w:hAnsi="Palatino Linotype" w:cs="Times New Roman"/>
          <w:bCs/>
          <w:sz w:val="24"/>
          <w:szCs w:val="24"/>
          <w:lang w:val="en-US"/>
        </w:rPr>
        <w:t>), and five negatively worded items (</w:t>
      </w:r>
      <w:r w:rsidRPr="00A142D2">
        <w:rPr>
          <w:rFonts w:ascii="Palatino Linotype" w:hAnsi="Palatino Linotype" w:cs="Times New Roman"/>
          <w:bCs/>
          <w:i/>
          <w:sz w:val="24"/>
          <w:szCs w:val="24"/>
          <w:lang w:val="en-US"/>
        </w:rPr>
        <w:t>Don't care what others think; Am not concerned with making a good impression; Feel it's OK that some people don't like me; Want to form my own opinions; Want to be different from others</w:t>
      </w:r>
      <w:r w:rsidRPr="00A142D2">
        <w:rPr>
          <w:rFonts w:ascii="Palatino Linotype" w:hAnsi="Palatino Linotype" w:cs="Times New Roman"/>
          <w:bCs/>
          <w:sz w:val="24"/>
          <w:szCs w:val="24"/>
          <w:lang w:val="en-US"/>
        </w:rPr>
        <w:t xml:space="preserve">). </w:t>
      </w:r>
      <w:r w:rsidRPr="00A142D2">
        <w:rPr>
          <w:rFonts w:ascii="Palatino Linotype" w:hAnsi="Palatino Linotype" w:cs="Times New Roman"/>
          <w:sz w:val="24"/>
          <w:szCs w:val="24"/>
          <w:lang w:val="en-US"/>
        </w:rPr>
        <w:t>Higher scores indicated a greater tendency to</w:t>
      </w:r>
      <w:r w:rsidR="008D7CC5" w:rsidRPr="00A142D2">
        <w:rPr>
          <w:rFonts w:ascii="Palatino Linotype" w:hAnsi="Palatino Linotype" w:cs="Times New Roman"/>
          <w:sz w:val="24"/>
          <w:szCs w:val="24"/>
          <w:lang w:val="en-US"/>
        </w:rPr>
        <w:t xml:space="preserve"> </w:t>
      </w:r>
      <w:r w:rsidRPr="00A142D2">
        <w:rPr>
          <w:rFonts w:ascii="Palatino Linotype" w:hAnsi="Palatino Linotype" w:cs="Times New Roman"/>
          <w:sz w:val="24"/>
          <w:szCs w:val="24"/>
          <w:lang w:val="en-US"/>
        </w:rPr>
        <w:t>conform.</w:t>
      </w:r>
      <w:r w:rsidR="008D7CC5" w:rsidRPr="00A142D2">
        <w:rPr>
          <w:rFonts w:ascii="Palatino Linotype" w:hAnsi="Palatino Linotype" w:cs="Times New Roman"/>
          <w:sz w:val="24"/>
          <w:szCs w:val="24"/>
          <w:lang w:val="en-US"/>
        </w:rPr>
        <w:t xml:space="preserve"> Cronbach’s alpha for the </w:t>
      </w:r>
      <w:r w:rsidRPr="00A142D2">
        <w:rPr>
          <w:rFonts w:ascii="Palatino Linotype" w:hAnsi="Palatino Linotype" w:cs="Times New Roman"/>
          <w:sz w:val="24"/>
          <w:szCs w:val="24"/>
          <w:lang w:val="en-US"/>
        </w:rPr>
        <w:t>scale in this study was .71.</w:t>
      </w:r>
      <w:r w:rsidR="004A72F8" w:rsidRPr="00A142D2">
        <w:rPr>
          <w:rFonts w:ascii="Palatino Linotype" w:hAnsi="Palatino Linotype" w:cs="Times New Roman"/>
          <w:sz w:val="24"/>
          <w:szCs w:val="24"/>
          <w:lang w:val="en-US"/>
        </w:rPr>
        <w:t xml:space="preserve"> </w:t>
      </w:r>
    </w:p>
    <w:p w14:paraId="192E7611" w14:textId="35612968" w:rsidR="00E432CF" w:rsidRPr="00A142D2" w:rsidRDefault="003A2729" w:rsidP="0077474C">
      <w:pPr>
        <w:spacing w:after="120" w:line="240" w:lineRule="auto"/>
        <w:jc w:val="both"/>
        <w:rPr>
          <w:rFonts w:ascii="Palatino Linotype" w:hAnsi="Palatino Linotype" w:cs="Times New Roman"/>
          <w:sz w:val="24"/>
          <w:szCs w:val="24"/>
          <w:lang w:val="en-US"/>
        </w:rPr>
      </w:pPr>
      <w:r w:rsidRPr="00A142D2">
        <w:rPr>
          <w:rFonts w:ascii="Palatino Linotype" w:hAnsi="Palatino Linotype" w:cs="Times New Roman"/>
          <w:sz w:val="24"/>
          <w:szCs w:val="24"/>
          <w:lang w:val="en-US"/>
        </w:rPr>
        <w:t xml:space="preserve">In order to afford for the motivational variables regarding engagement in prosocial civic actions towards the common good, it was hypothesized that the </w:t>
      </w:r>
      <w:r w:rsidR="00C300DD" w:rsidRPr="00A142D2">
        <w:rPr>
          <w:rFonts w:ascii="Palatino Linotype" w:hAnsi="Palatino Linotype" w:cs="Times New Roman"/>
          <w:sz w:val="24"/>
          <w:szCs w:val="24"/>
          <w:lang w:val="en-US"/>
        </w:rPr>
        <w:t xml:space="preserve">psychological </w:t>
      </w:r>
      <w:r w:rsidRPr="00A142D2">
        <w:rPr>
          <w:rFonts w:ascii="Palatino Linotype" w:hAnsi="Palatino Linotype" w:cs="Times New Roman"/>
          <w:sz w:val="24"/>
          <w:szCs w:val="24"/>
          <w:lang w:val="en-US"/>
        </w:rPr>
        <w:t xml:space="preserve">construct of sensitivity to befallen injustice may prove predictive of </w:t>
      </w:r>
      <w:r w:rsidR="00C300DD" w:rsidRPr="00A142D2">
        <w:rPr>
          <w:rFonts w:ascii="Palatino Linotype" w:hAnsi="Palatino Linotype" w:cs="Times New Roman"/>
          <w:sz w:val="24"/>
          <w:szCs w:val="24"/>
          <w:lang w:val="en-US"/>
        </w:rPr>
        <w:t xml:space="preserve">the studied criterion </w:t>
      </w:r>
      <w:r w:rsidRPr="00A142D2">
        <w:rPr>
          <w:rFonts w:ascii="Palatino Linotype" w:hAnsi="Palatino Linotype" w:cs="Times New Roman"/>
          <w:sz w:val="24"/>
          <w:szCs w:val="24"/>
          <w:lang w:val="en-US"/>
        </w:rPr>
        <w:t xml:space="preserve">behavior. In this study we used </w:t>
      </w:r>
      <w:r w:rsidRPr="00A142D2">
        <w:rPr>
          <w:rFonts w:ascii="Palatino Linotype" w:hAnsi="Palatino Linotype" w:cs="Times New Roman"/>
          <w:i/>
          <w:sz w:val="24"/>
          <w:szCs w:val="24"/>
          <w:lang w:val="en-US"/>
        </w:rPr>
        <w:t xml:space="preserve">The </w:t>
      </w:r>
      <w:r w:rsidR="004E0682" w:rsidRPr="00A142D2">
        <w:rPr>
          <w:rFonts w:ascii="Palatino Linotype" w:hAnsi="Palatino Linotype" w:cs="Times New Roman"/>
          <w:i/>
          <w:sz w:val="24"/>
          <w:szCs w:val="24"/>
          <w:lang w:val="en-US"/>
        </w:rPr>
        <w:t>Justice Sensitivity Scales</w:t>
      </w:r>
      <w:r w:rsidR="004E0682" w:rsidRPr="00A142D2">
        <w:rPr>
          <w:rFonts w:ascii="Palatino Linotype" w:hAnsi="Palatino Linotype" w:cs="Times New Roman"/>
          <w:sz w:val="24"/>
          <w:szCs w:val="24"/>
          <w:lang w:val="en-US"/>
        </w:rPr>
        <w:t xml:space="preserve"> (Ćubela Adorić &amp; Jurkin, 2008) </w:t>
      </w:r>
      <w:r w:rsidRPr="00A142D2">
        <w:rPr>
          <w:rFonts w:ascii="Palatino Linotype" w:hAnsi="Palatino Linotype" w:cs="Times New Roman"/>
          <w:sz w:val="24"/>
          <w:szCs w:val="24"/>
          <w:lang w:val="en-US"/>
        </w:rPr>
        <w:t>that aim to measure the s</w:t>
      </w:r>
      <w:r w:rsidR="004E0682" w:rsidRPr="00A142D2">
        <w:rPr>
          <w:rFonts w:ascii="Palatino Linotype" w:hAnsi="Palatino Linotype" w:cs="Times New Roman"/>
          <w:sz w:val="24"/>
          <w:szCs w:val="24"/>
          <w:lang w:val="en-US"/>
        </w:rPr>
        <w:t xml:space="preserve">ensitivity to </w:t>
      </w:r>
      <w:r w:rsidRPr="00A142D2">
        <w:rPr>
          <w:rFonts w:ascii="Palatino Linotype" w:hAnsi="Palatino Linotype" w:cs="Times New Roman"/>
          <w:sz w:val="24"/>
          <w:szCs w:val="24"/>
          <w:lang w:val="en-US"/>
        </w:rPr>
        <w:t>befallen injustice</w:t>
      </w:r>
      <w:r w:rsidR="00607E1B" w:rsidRPr="00A142D2">
        <w:rPr>
          <w:rFonts w:ascii="Palatino Linotype" w:hAnsi="Palatino Linotype" w:cs="Times New Roman"/>
          <w:sz w:val="24"/>
          <w:szCs w:val="24"/>
          <w:lang w:val="en-US"/>
        </w:rPr>
        <w:t xml:space="preserve"> from the victim, </w:t>
      </w:r>
      <w:r w:rsidR="00C300DD" w:rsidRPr="00A142D2">
        <w:rPr>
          <w:rFonts w:ascii="Palatino Linotype" w:hAnsi="Palatino Linotype" w:cs="Times New Roman"/>
          <w:sz w:val="24"/>
          <w:szCs w:val="24"/>
          <w:lang w:val="en-US"/>
        </w:rPr>
        <w:t xml:space="preserve">the </w:t>
      </w:r>
      <w:r w:rsidR="00607E1B" w:rsidRPr="00A142D2">
        <w:rPr>
          <w:rFonts w:ascii="Palatino Linotype" w:hAnsi="Palatino Linotype" w:cs="Times New Roman"/>
          <w:sz w:val="24"/>
          <w:szCs w:val="24"/>
          <w:lang w:val="en-US"/>
        </w:rPr>
        <w:t>observer,</w:t>
      </w:r>
      <w:r w:rsidR="00C300DD" w:rsidRPr="00A142D2">
        <w:rPr>
          <w:rFonts w:ascii="Palatino Linotype" w:hAnsi="Palatino Linotype" w:cs="Times New Roman"/>
          <w:sz w:val="24"/>
          <w:szCs w:val="24"/>
          <w:lang w:val="en-US"/>
        </w:rPr>
        <w:t xml:space="preserve"> and the profiteer perspective, with exemplary items listed in the brackets in the same </w:t>
      </w:r>
      <w:r w:rsidR="00551FBC" w:rsidRPr="00A142D2">
        <w:rPr>
          <w:rFonts w:ascii="Palatino Linotype" w:hAnsi="Palatino Linotype" w:cs="Times New Roman"/>
          <w:sz w:val="24"/>
          <w:szCs w:val="24"/>
          <w:lang w:val="en-US"/>
        </w:rPr>
        <w:t xml:space="preserve">scale </w:t>
      </w:r>
      <w:r w:rsidR="00C300DD" w:rsidRPr="00A142D2">
        <w:rPr>
          <w:rFonts w:ascii="Palatino Linotype" w:hAnsi="Palatino Linotype" w:cs="Times New Roman"/>
          <w:sz w:val="24"/>
          <w:szCs w:val="24"/>
          <w:lang w:val="en-US"/>
        </w:rPr>
        <w:t xml:space="preserve">order (e.g., </w:t>
      </w:r>
      <w:r w:rsidR="00C300DD" w:rsidRPr="00A142D2">
        <w:rPr>
          <w:rFonts w:ascii="Palatino Linotype" w:hAnsi="Palatino Linotype" w:cs="Times New Roman"/>
          <w:i/>
          <w:iCs/>
          <w:sz w:val="24"/>
          <w:szCs w:val="24"/>
          <w:lang w:val="en-US"/>
        </w:rPr>
        <w:t>It makes me angry to be treated worse than others</w:t>
      </w:r>
      <w:r w:rsidR="00551FBC" w:rsidRPr="00A142D2">
        <w:rPr>
          <w:rFonts w:ascii="Palatino Linotype" w:hAnsi="Palatino Linotype" w:cs="Times New Roman"/>
          <w:i/>
          <w:iCs/>
          <w:sz w:val="24"/>
          <w:szCs w:val="24"/>
          <w:lang w:val="en-US"/>
        </w:rPr>
        <w:t>; /</w:t>
      </w:r>
      <w:r w:rsidR="00C300DD" w:rsidRPr="00A142D2">
        <w:rPr>
          <w:rFonts w:ascii="Palatino Linotype" w:hAnsi="Palatino Linotype" w:cs="Times New Roman"/>
          <w:i/>
          <w:iCs/>
          <w:sz w:val="24"/>
          <w:szCs w:val="24"/>
          <w:lang w:val="en-US"/>
        </w:rPr>
        <w:t>I get upset when I realize someone has used others</w:t>
      </w:r>
      <w:r w:rsidR="00551FBC" w:rsidRPr="00A142D2">
        <w:rPr>
          <w:rFonts w:ascii="Palatino Linotype" w:hAnsi="Palatino Linotype" w:cs="Times New Roman"/>
          <w:i/>
          <w:iCs/>
          <w:sz w:val="24"/>
          <w:szCs w:val="24"/>
          <w:lang w:val="en-US"/>
        </w:rPr>
        <w:t>; /</w:t>
      </w:r>
      <w:r w:rsidR="00C300DD" w:rsidRPr="00A142D2">
        <w:rPr>
          <w:rFonts w:ascii="Palatino Linotype" w:hAnsi="Palatino Linotype" w:cs="Times New Roman"/>
          <w:i/>
          <w:iCs/>
          <w:sz w:val="24"/>
          <w:szCs w:val="24"/>
          <w:lang w:val="en-US"/>
        </w:rPr>
        <w:t>I get upset when I get praised for someone else's work</w:t>
      </w:r>
      <w:r w:rsidR="00C300DD" w:rsidRPr="00A142D2">
        <w:rPr>
          <w:rFonts w:ascii="Palatino Linotype" w:hAnsi="Palatino Linotype" w:cs="Times New Roman"/>
          <w:iCs/>
          <w:sz w:val="24"/>
          <w:szCs w:val="24"/>
          <w:lang w:val="en-US"/>
        </w:rPr>
        <w:t xml:space="preserve">). Higher scores on all three scales indicated higher self-assessed sensitivity to befallen injustice from these three perspectives </w:t>
      </w:r>
      <w:r w:rsidR="004A57F9" w:rsidRPr="00A142D2">
        <w:rPr>
          <w:rFonts w:ascii="Palatino Linotype" w:hAnsi="Palatino Linotype" w:cs="Times New Roman"/>
          <w:iCs/>
          <w:sz w:val="24"/>
          <w:szCs w:val="24"/>
          <w:lang w:val="en-US"/>
        </w:rPr>
        <w:t xml:space="preserve">that </w:t>
      </w:r>
      <w:r w:rsidR="00C300DD" w:rsidRPr="00A142D2">
        <w:rPr>
          <w:rFonts w:ascii="Palatino Linotype" w:hAnsi="Palatino Linotype" w:cs="Times New Roman"/>
          <w:iCs/>
          <w:sz w:val="24"/>
          <w:szCs w:val="24"/>
          <w:lang w:val="en-US"/>
        </w:rPr>
        <w:t xml:space="preserve">a person may </w:t>
      </w:r>
      <w:r w:rsidR="004A57F9" w:rsidRPr="00A142D2">
        <w:rPr>
          <w:rFonts w:ascii="Palatino Linotype" w:hAnsi="Palatino Linotype" w:cs="Times New Roman"/>
          <w:iCs/>
          <w:sz w:val="24"/>
          <w:szCs w:val="24"/>
          <w:lang w:val="en-US"/>
        </w:rPr>
        <w:t>assume</w:t>
      </w:r>
      <w:r w:rsidR="00C300DD" w:rsidRPr="00A142D2">
        <w:rPr>
          <w:rFonts w:ascii="Palatino Linotype" w:hAnsi="Palatino Linotype" w:cs="Times New Roman"/>
          <w:iCs/>
          <w:sz w:val="24"/>
          <w:szCs w:val="24"/>
          <w:lang w:val="en-US"/>
        </w:rPr>
        <w:t xml:space="preserve">. </w:t>
      </w:r>
      <w:r w:rsidR="00C300DD" w:rsidRPr="00A142D2">
        <w:rPr>
          <w:rFonts w:ascii="Palatino Linotype" w:hAnsi="Palatino Linotype" w:cs="Times New Roman"/>
          <w:sz w:val="24"/>
          <w:szCs w:val="24"/>
          <w:lang w:val="en-US"/>
        </w:rPr>
        <w:t>Cronbach’s alpha for the scales, in the same order, were .84, .87, and .90.</w:t>
      </w:r>
      <w:r w:rsidR="00E432CF" w:rsidRPr="00A142D2">
        <w:rPr>
          <w:rFonts w:ascii="Palatino Linotype" w:hAnsi="Palatino Linotype" w:cs="Times New Roman"/>
          <w:sz w:val="24"/>
          <w:szCs w:val="24"/>
          <w:lang w:val="en-US"/>
        </w:rPr>
        <w:t xml:space="preserve"> The statistical parameters for all </w:t>
      </w:r>
      <w:r w:rsidR="00586082" w:rsidRPr="00A142D2">
        <w:rPr>
          <w:rFonts w:ascii="Palatino Linotype" w:hAnsi="Palatino Linotype" w:cs="Times New Roman"/>
          <w:sz w:val="24"/>
          <w:szCs w:val="24"/>
          <w:lang w:val="en-US"/>
        </w:rPr>
        <w:t xml:space="preserve">of the </w:t>
      </w:r>
      <w:r w:rsidR="00E432CF" w:rsidRPr="00A142D2">
        <w:rPr>
          <w:rFonts w:ascii="Palatino Linotype" w:hAnsi="Palatino Linotype" w:cs="Times New Roman"/>
          <w:sz w:val="24"/>
          <w:szCs w:val="24"/>
          <w:lang w:val="en-US"/>
        </w:rPr>
        <w:t>used me</w:t>
      </w:r>
      <w:r w:rsidR="007A6A60" w:rsidRPr="00A142D2">
        <w:rPr>
          <w:rFonts w:ascii="Palatino Linotype" w:hAnsi="Palatino Linotype" w:cs="Times New Roman"/>
          <w:sz w:val="24"/>
          <w:szCs w:val="24"/>
          <w:lang w:val="en-US"/>
        </w:rPr>
        <w:t>a</w:t>
      </w:r>
      <w:r w:rsidR="00E432CF" w:rsidRPr="00A142D2">
        <w:rPr>
          <w:rFonts w:ascii="Palatino Linotype" w:hAnsi="Palatino Linotype" w:cs="Times New Roman"/>
          <w:sz w:val="24"/>
          <w:szCs w:val="24"/>
          <w:lang w:val="en-US"/>
        </w:rPr>
        <w:t xml:space="preserve">sures are listed in Table 1. </w:t>
      </w:r>
    </w:p>
    <w:p w14:paraId="267420E0" w14:textId="2E708DA4" w:rsidR="003D76E0" w:rsidRPr="00A142D2" w:rsidRDefault="007A6A60" w:rsidP="00EF36CC">
      <w:pPr>
        <w:spacing w:after="120" w:line="240" w:lineRule="auto"/>
        <w:jc w:val="both"/>
        <w:rPr>
          <w:rFonts w:ascii="Palatino Linotype" w:hAnsi="Palatino Linotype" w:cs="Times New Roman"/>
          <w:bCs/>
          <w:sz w:val="24"/>
          <w:szCs w:val="24"/>
          <w:lang w:val="en-US"/>
        </w:rPr>
      </w:pPr>
      <w:r w:rsidRPr="00A142D2">
        <w:rPr>
          <w:rFonts w:ascii="Palatino Linotype" w:hAnsi="Palatino Linotype" w:cs="Times New Roman"/>
          <w:sz w:val="24"/>
          <w:szCs w:val="24"/>
          <w:lang w:val="en-US"/>
        </w:rPr>
        <w:t xml:space="preserve">By </w:t>
      </w:r>
      <w:r w:rsidR="00D40D72" w:rsidRPr="00A142D2">
        <w:rPr>
          <w:rFonts w:ascii="Palatino Linotype" w:hAnsi="Palatino Linotype" w:cs="Times New Roman"/>
          <w:sz w:val="24"/>
          <w:szCs w:val="24"/>
          <w:lang w:val="en-US"/>
        </w:rPr>
        <w:t>using</w:t>
      </w:r>
      <w:r w:rsidR="00D679A3" w:rsidRPr="00A142D2">
        <w:rPr>
          <w:rFonts w:ascii="Palatino Linotype" w:hAnsi="Palatino Linotype" w:cs="Times New Roman"/>
          <w:sz w:val="24"/>
          <w:szCs w:val="24"/>
          <w:lang w:val="en-US"/>
        </w:rPr>
        <w:t xml:space="preserve"> the regression analyse</w:t>
      </w:r>
      <w:r w:rsidR="00E432CF" w:rsidRPr="00A142D2">
        <w:rPr>
          <w:rFonts w:ascii="Palatino Linotype" w:hAnsi="Palatino Linotype" w:cs="Times New Roman"/>
          <w:sz w:val="24"/>
          <w:szCs w:val="24"/>
          <w:lang w:val="en-US"/>
        </w:rPr>
        <w:t>s pres</w:t>
      </w:r>
      <w:r w:rsidR="00C25624" w:rsidRPr="00A142D2">
        <w:rPr>
          <w:rFonts w:ascii="Palatino Linotype" w:hAnsi="Palatino Linotype" w:cs="Times New Roman"/>
          <w:sz w:val="24"/>
          <w:szCs w:val="24"/>
          <w:lang w:val="en-US"/>
        </w:rPr>
        <w:t>e</w:t>
      </w:r>
      <w:r w:rsidR="00E432CF" w:rsidRPr="00A142D2">
        <w:rPr>
          <w:rFonts w:ascii="Palatino Linotype" w:hAnsi="Palatino Linotype" w:cs="Times New Roman"/>
          <w:sz w:val="24"/>
          <w:szCs w:val="24"/>
          <w:lang w:val="en-US"/>
        </w:rPr>
        <w:t xml:space="preserve">nted in the results section, in this study we aim to explore the </w:t>
      </w:r>
      <w:r w:rsidR="00E432CF" w:rsidRPr="00A142D2">
        <w:rPr>
          <w:rFonts w:ascii="Palatino Linotype" w:hAnsi="Palatino Linotype" w:cs="Times New Roman"/>
          <w:bCs/>
          <w:sz w:val="24"/>
          <w:szCs w:val="24"/>
          <w:lang w:val="en-US"/>
        </w:rPr>
        <w:t xml:space="preserve">predictive validity of the theoretically related personality constructs for the pre-service teachers' behaviors (actions) directed towards the common good, </w:t>
      </w:r>
      <w:r w:rsidR="004A57F9" w:rsidRPr="00A142D2">
        <w:rPr>
          <w:rFonts w:ascii="Palatino Linotype" w:hAnsi="Palatino Linotype" w:cs="Times New Roman"/>
          <w:bCs/>
          <w:sz w:val="24"/>
          <w:szCs w:val="24"/>
          <w:lang w:val="en-US"/>
        </w:rPr>
        <w:t xml:space="preserve">which are </w:t>
      </w:r>
      <w:r w:rsidR="00E432CF" w:rsidRPr="00A142D2">
        <w:rPr>
          <w:rFonts w:ascii="Palatino Linotype" w:hAnsi="Palatino Linotype" w:cs="Times New Roman"/>
          <w:bCs/>
          <w:sz w:val="24"/>
          <w:szCs w:val="24"/>
          <w:lang w:val="en-US"/>
        </w:rPr>
        <w:t xml:space="preserve">operationalized as the consensually peer-assessed prosocial civic actions. </w:t>
      </w:r>
    </w:p>
    <w:p w14:paraId="501DFBC7" w14:textId="77777777" w:rsidR="00EF36CC" w:rsidRPr="00A142D2" w:rsidRDefault="00EF36CC" w:rsidP="00EF36CC">
      <w:pPr>
        <w:spacing w:after="120" w:line="240" w:lineRule="auto"/>
        <w:jc w:val="both"/>
        <w:rPr>
          <w:rFonts w:ascii="Palatino Linotype" w:eastAsia="Calibri" w:hAnsi="Palatino Linotype" w:cs="Times New Roman"/>
          <w:bCs/>
          <w:kern w:val="1"/>
          <w:sz w:val="24"/>
          <w:szCs w:val="24"/>
          <w:lang w:val="en-US" w:eastAsia="hi-IN" w:bidi="hi-IN"/>
        </w:rPr>
      </w:pPr>
    </w:p>
    <w:p w14:paraId="2950E94C" w14:textId="77777777" w:rsidR="00EF36CC" w:rsidRPr="00A142D2" w:rsidRDefault="00EF36CC">
      <w:pPr>
        <w:rPr>
          <w:rFonts w:ascii="Palatino Linotype" w:eastAsia="Calibri" w:hAnsi="Palatino Linotype" w:cs="Times New Roman"/>
          <w:b/>
          <w:bCs/>
          <w:kern w:val="1"/>
          <w:sz w:val="24"/>
          <w:szCs w:val="24"/>
          <w:lang w:val="en-US" w:eastAsia="hi-IN" w:bidi="hi-IN"/>
        </w:rPr>
      </w:pPr>
      <w:r w:rsidRPr="00A142D2">
        <w:rPr>
          <w:rFonts w:ascii="Palatino Linotype" w:eastAsia="Calibri" w:hAnsi="Palatino Linotype" w:cs="Times New Roman"/>
          <w:b/>
          <w:bCs/>
          <w:kern w:val="1"/>
          <w:sz w:val="24"/>
          <w:szCs w:val="24"/>
          <w:lang w:val="en-US" w:eastAsia="hi-IN" w:bidi="hi-IN"/>
        </w:rPr>
        <w:br w:type="page"/>
      </w:r>
    </w:p>
    <w:p w14:paraId="2012C095" w14:textId="77777777" w:rsidR="00933835" w:rsidRPr="00A142D2" w:rsidRDefault="006B3375" w:rsidP="0077474C">
      <w:pPr>
        <w:spacing w:line="240" w:lineRule="auto"/>
        <w:rPr>
          <w:rFonts w:ascii="Palatino Linotype" w:eastAsia="Calibri" w:hAnsi="Palatino Linotype" w:cs="Times New Roman"/>
          <w:b/>
          <w:bCs/>
          <w:kern w:val="1"/>
          <w:sz w:val="24"/>
          <w:szCs w:val="24"/>
          <w:lang w:val="en-US" w:eastAsia="hi-IN" w:bidi="hi-IN"/>
        </w:rPr>
      </w:pPr>
      <w:r w:rsidRPr="00A142D2">
        <w:rPr>
          <w:rFonts w:ascii="Palatino Linotype" w:eastAsia="Calibri" w:hAnsi="Palatino Linotype" w:cs="Times New Roman"/>
          <w:b/>
          <w:bCs/>
          <w:kern w:val="1"/>
          <w:sz w:val="24"/>
          <w:szCs w:val="24"/>
          <w:lang w:val="en-US" w:eastAsia="hi-IN" w:bidi="hi-IN"/>
        </w:rPr>
        <w:lastRenderedPageBreak/>
        <w:t xml:space="preserve">4. </w:t>
      </w:r>
      <w:r w:rsidR="00933835" w:rsidRPr="00A142D2">
        <w:rPr>
          <w:rFonts w:ascii="Palatino Linotype" w:eastAsia="Calibri" w:hAnsi="Palatino Linotype" w:cs="Times New Roman"/>
          <w:b/>
          <w:bCs/>
          <w:kern w:val="1"/>
          <w:sz w:val="24"/>
          <w:szCs w:val="24"/>
          <w:lang w:val="en-US" w:eastAsia="hi-IN" w:bidi="hi-IN"/>
        </w:rPr>
        <w:t>Results</w:t>
      </w:r>
    </w:p>
    <w:p w14:paraId="0A72E1E8" w14:textId="1B90C19B" w:rsidR="00E432CF" w:rsidRPr="00A142D2" w:rsidRDefault="00E432CF" w:rsidP="002118A6">
      <w:pPr>
        <w:spacing w:line="240" w:lineRule="auto"/>
        <w:jc w:val="both"/>
        <w:rPr>
          <w:rFonts w:ascii="Palatino Linotype" w:hAnsi="Palatino Linotype" w:cs="Times New Roman"/>
          <w:bCs/>
          <w:sz w:val="24"/>
          <w:szCs w:val="24"/>
          <w:lang w:val="en-US"/>
        </w:rPr>
      </w:pPr>
      <w:r w:rsidRPr="00A142D2">
        <w:rPr>
          <w:rFonts w:ascii="Palatino Linotype" w:hAnsi="Palatino Linotype" w:cs="Times New Roman"/>
          <w:bCs/>
          <w:sz w:val="24"/>
          <w:szCs w:val="24"/>
          <w:lang w:val="en-US"/>
        </w:rPr>
        <w:t xml:space="preserve">In order to provide </w:t>
      </w:r>
      <w:r w:rsidR="004A57F9" w:rsidRPr="00A142D2">
        <w:rPr>
          <w:rFonts w:ascii="Palatino Linotype" w:hAnsi="Palatino Linotype" w:cs="Times New Roman"/>
          <w:bCs/>
          <w:sz w:val="24"/>
          <w:szCs w:val="24"/>
          <w:lang w:val="en-US"/>
        </w:rPr>
        <w:t xml:space="preserve">the </w:t>
      </w:r>
      <w:r w:rsidRPr="00A142D2">
        <w:rPr>
          <w:rFonts w:ascii="Palatino Linotype" w:hAnsi="Palatino Linotype" w:cs="Times New Roman"/>
          <w:bCs/>
          <w:sz w:val="24"/>
          <w:szCs w:val="24"/>
          <w:lang w:val="en-US"/>
        </w:rPr>
        <w:t>answer to the stated research question</w:t>
      </w:r>
      <w:r w:rsidR="00D40D72" w:rsidRPr="00A142D2">
        <w:rPr>
          <w:rFonts w:ascii="Palatino Linotype" w:hAnsi="Palatino Linotype" w:cs="Times New Roman"/>
          <w:bCs/>
          <w:sz w:val="24"/>
          <w:szCs w:val="24"/>
          <w:lang w:val="en-US"/>
        </w:rPr>
        <w:t>,</w:t>
      </w:r>
      <w:r w:rsidRPr="00A142D2">
        <w:rPr>
          <w:rFonts w:ascii="Palatino Linotype" w:hAnsi="Palatino Linotype" w:cs="Times New Roman"/>
          <w:bCs/>
          <w:sz w:val="24"/>
          <w:szCs w:val="24"/>
          <w:lang w:val="en-US"/>
        </w:rPr>
        <w:t xml:space="preserve"> </w:t>
      </w:r>
      <w:r w:rsidR="008235C7" w:rsidRPr="00A142D2">
        <w:rPr>
          <w:rFonts w:ascii="Palatino Linotype" w:hAnsi="Palatino Linotype" w:cs="Times New Roman"/>
          <w:bCs/>
          <w:sz w:val="24"/>
          <w:szCs w:val="24"/>
          <w:lang w:val="en-US"/>
        </w:rPr>
        <w:t xml:space="preserve">three </w:t>
      </w:r>
      <w:r w:rsidR="00920DB5" w:rsidRPr="00A142D2">
        <w:rPr>
          <w:rFonts w:ascii="Palatino Linotype" w:hAnsi="Palatino Linotype" w:cs="Times New Roman"/>
          <w:bCs/>
          <w:sz w:val="24"/>
          <w:szCs w:val="24"/>
          <w:lang w:val="en-US"/>
        </w:rPr>
        <w:t xml:space="preserve">groups of </w:t>
      </w:r>
      <w:r w:rsidR="008235C7" w:rsidRPr="00A142D2">
        <w:rPr>
          <w:rFonts w:ascii="Palatino Linotype" w:hAnsi="Palatino Linotype" w:cs="Times New Roman"/>
          <w:bCs/>
          <w:sz w:val="24"/>
          <w:szCs w:val="24"/>
          <w:lang w:val="en-US"/>
        </w:rPr>
        <w:t>analyses were performed: correlatio</w:t>
      </w:r>
      <w:r w:rsidR="00DD2026" w:rsidRPr="00A142D2">
        <w:rPr>
          <w:rFonts w:ascii="Palatino Linotype" w:hAnsi="Palatino Linotype" w:cs="Times New Roman"/>
          <w:bCs/>
          <w:sz w:val="24"/>
          <w:szCs w:val="24"/>
          <w:lang w:val="en-US"/>
        </w:rPr>
        <w:t>n analyse</w:t>
      </w:r>
      <w:r w:rsidR="008235C7" w:rsidRPr="00A142D2">
        <w:rPr>
          <w:rFonts w:ascii="Palatino Linotype" w:hAnsi="Palatino Linotype" w:cs="Times New Roman"/>
          <w:bCs/>
          <w:sz w:val="24"/>
          <w:szCs w:val="24"/>
          <w:lang w:val="en-US"/>
        </w:rPr>
        <w:t xml:space="preserve">s, principal component analysis, </w:t>
      </w:r>
      <w:r w:rsidR="00FA780C" w:rsidRPr="00A142D2">
        <w:rPr>
          <w:rFonts w:ascii="Palatino Linotype" w:hAnsi="Palatino Linotype" w:cs="Times New Roman"/>
          <w:bCs/>
          <w:sz w:val="24"/>
          <w:szCs w:val="24"/>
          <w:lang w:val="en-US"/>
        </w:rPr>
        <w:t xml:space="preserve">and </w:t>
      </w:r>
      <w:r w:rsidR="002D7905" w:rsidRPr="00A142D2">
        <w:rPr>
          <w:rFonts w:ascii="Palatino Linotype" w:hAnsi="Palatino Linotype" w:cs="Times New Roman"/>
          <w:bCs/>
          <w:sz w:val="24"/>
          <w:szCs w:val="24"/>
          <w:lang w:val="en-US"/>
        </w:rPr>
        <w:t xml:space="preserve">multiple and sequential </w:t>
      </w:r>
      <w:r w:rsidR="00FA780C" w:rsidRPr="00A142D2">
        <w:rPr>
          <w:rFonts w:ascii="Palatino Linotype" w:hAnsi="Palatino Linotype" w:cs="Times New Roman"/>
          <w:bCs/>
          <w:sz w:val="24"/>
          <w:szCs w:val="24"/>
          <w:lang w:val="en-US"/>
        </w:rPr>
        <w:t>regression analyses.</w:t>
      </w:r>
      <w:r w:rsidR="00A8281D" w:rsidRPr="00A142D2">
        <w:rPr>
          <w:rFonts w:ascii="Palatino Linotype" w:hAnsi="Palatino Linotype" w:cs="Times New Roman"/>
          <w:bCs/>
          <w:sz w:val="24"/>
          <w:szCs w:val="24"/>
          <w:lang w:val="en-US"/>
        </w:rPr>
        <w:t xml:space="preserve"> </w:t>
      </w:r>
      <w:r w:rsidR="00FA780C" w:rsidRPr="00A142D2">
        <w:rPr>
          <w:rFonts w:ascii="Palatino Linotype" w:hAnsi="Palatino Linotype" w:cs="Times New Roman"/>
          <w:bCs/>
          <w:sz w:val="24"/>
          <w:szCs w:val="24"/>
          <w:lang w:val="en-US"/>
        </w:rPr>
        <w:t xml:space="preserve">The </w:t>
      </w:r>
      <w:r w:rsidR="00920DB5" w:rsidRPr="00A142D2">
        <w:rPr>
          <w:rFonts w:ascii="Palatino Linotype" w:hAnsi="Palatino Linotype" w:cs="Times New Roman"/>
          <w:bCs/>
          <w:sz w:val="24"/>
          <w:szCs w:val="24"/>
          <w:lang w:val="en-US"/>
        </w:rPr>
        <w:t xml:space="preserve">intercorrelations, means, and standard deviations for all the variables used </w:t>
      </w:r>
      <w:r w:rsidR="00EB101C" w:rsidRPr="00A142D2">
        <w:rPr>
          <w:rFonts w:ascii="Palatino Linotype" w:hAnsi="Palatino Linotype" w:cs="Times New Roman"/>
          <w:bCs/>
          <w:sz w:val="24"/>
          <w:szCs w:val="24"/>
          <w:lang w:val="en-US"/>
        </w:rPr>
        <w:t>in this</w:t>
      </w:r>
      <w:r w:rsidR="00920DB5" w:rsidRPr="00A142D2">
        <w:rPr>
          <w:rFonts w:ascii="Palatino Linotype" w:hAnsi="Palatino Linotype" w:cs="Times New Roman"/>
          <w:bCs/>
          <w:sz w:val="24"/>
          <w:szCs w:val="24"/>
          <w:lang w:val="en-US"/>
        </w:rPr>
        <w:t xml:space="preserve"> study</w:t>
      </w:r>
      <w:r w:rsidR="00FA780C" w:rsidRPr="00A142D2">
        <w:rPr>
          <w:rFonts w:ascii="Palatino Linotype" w:hAnsi="Palatino Linotype" w:cs="Times New Roman"/>
          <w:bCs/>
          <w:sz w:val="24"/>
          <w:szCs w:val="24"/>
          <w:lang w:val="en-US"/>
        </w:rPr>
        <w:t xml:space="preserve"> are</w:t>
      </w:r>
      <w:r w:rsidR="00920DB5" w:rsidRPr="00A142D2">
        <w:rPr>
          <w:rFonts w:ascii="Palatino Linotype" w:hAnsi="Palatino Linotype" w:cs="Times New Roman"/>
          <w:bCs/>
          <w:sz w:val="24"/>
          <w:szCs w:val="24"/>
          <w:lang w:val="en-US"/>
        </w:rPr>
        <w:t xml:space="preserve"> listed in Table 1. </w:t>
      </w:r>
    </w:p>
    <w:p w14:paraId="74514996" w14:textId="77777777" w:rsidR="00920DB5" w:rsidRPr="00A142D2" w:rsidRDefault="00920DB5" w:rsidP="007B71FA">
      <w:pPr>
        <w:spacing w:after="120" w:line="240" w:lineRule="auto"/>
        <w:jc w:val="both"/>
        <w:rPr>
          <w:rFonts w:ascii="Palatino Linotype" w:eastAsia="Calibri" w:hAnsi="Palatino Linotype" w:cs="Times New Roman"/>
          <w:bCs/>
          <w:kern w:val="1"/>
          <w:sz w:val="20"/>
          <w:szCs w:val="20"/>
          <w:lang w:val="en-US" w:eastAsia="hi-IN" w:bidi="hi-IN"/>
        </w:rPr>
      </w:pPr>
      <w:r w:rsidRPr="00A142D2">
        <w:rPr>
          <w:rFonts w:ascii="Palatino Linotype" w:eastAsia="Calibri" w:hAnsi="Palatino Linotype" w:cs="Times New Roman"/>
          <w:bCs/>
          <w:kern w:val="1"/>
          <w:sz w:val="20"/>
          <w:szCs w:val="20"/>
          <w:lang w:val="en-US" w:eastAsia="hi-IN" w:bidi="hi-IN"/>
        </w:rPr>
        <w:t>Table 1</w:t>
      </w:r>
    </w:p>
    <w:p w14:paraId="6D80E431" w14:textId="77777777" w:rsidR="00920DB5" w:rsidRPr="00A142D2" w:rsidRDefault="00920DB5" w:rsidP="00920DB5">
      <w:pPr>
        <w:spacing w:after="120" w:line="240" w:lineRule="auto"/>
        <w:jc w:val="both"/>
        <w:rPr>
          <w:rFonts w:ascii="Palatino Linotype" w:eastAsia="Calibri" w:hAnsi="Palatino Linotype" w:cs="Times New Roman"/>
          <w:bCs/>
          <w:i/>
          <w:kern w:val="1"/>
          <w:sz w:val="20"/>
          <w:szCs w:val="20"/>
          <w:lang w:val="en-US" w:eastAsia="hi-IN" w:bidi="hi-IN"/>
        </w:rPr>
      </w:pPr>
      <w:r w:rsidRPr="00A142D2">
        <w:rPr>
          <w:rFonts w:ascii="Palatino Linotype" w:eastAsia="Calibri" w:hAnsi="Palatino Linotype" w:cs="Times New Roman"/>
          <w:bCs/>
          <w:i/>
          <w:kern w:val="1"/>
          <w:sz w:val="20"/>
          <w:szCs w:val="20"/>
          <w:lang w:val="en-US" w:eastAsia="hi-IN" w:bidi="hi-IN"/>
        </w:rPr>
        <w:t>Summary of intercorrelations, means, and standard deviations for all the variables in the study</w:t>
      </w:r>
    </w:p>
    <w:tbl>
      <w:tblPr>
        <w:tblW w:w="5000" w:type="pct"/>
        <w:jc w:val="center"/>
        <w:tblCellMar>
          <w:left w:w="0" w:type="dxa"/>
          <w:right w:w="0" w:type="dxa"/>
        </w:tblCellMar>
        <w:tblLook w:val="0000" w:firstRow="0" w:lastRow="0" w:firstColumn="0" w:lastColumn="0" w:noHBand="0" w:noVBand="0"/>
      </w:tblPr>
      <w:tblGrid>
        <w:gridCol w:w="3382"/>
        <w:gridCol w:w="593"/>
        <w:gridCol w:w="629"/>
        <w:gridCol w:w="635"/>
        <w:gridCol w:w="693"/>
        <w:gridCol w:w="635"/>
        <w:gridCol w:w="613"/>
        <w:gridCol w:w="635"/>
        <w:gridCol w:w="629"/>
        <w:gridCol w:w="626"/>
      </w:tblGrid>
      <w:tr w:rsidR="00920DB5" w:rsidRPr="00A142D2" w14:paraId="14B3F786" w14:textId="77777777" w:rsidTr="00D21AD6">
        <w:trPr>
          <w:cantSplit/>
          <w:tblHeader/>
          <w:jc w:val="center"/>
        </w:trPr>
        <w:tc>
          <w:tcPr>
            <w:tcW w:w="1864" w:type="pct"/>
            <w:tcBorders>
              <w:top w:val="single" w:sz="4" w:space="0" w:color="auto"/>
            </w:tcBorders>
            <w:shd w:val="clear" w:color="auto" w:fill="FFFFFF"/>
          </w:tcPr>
          <w:p w14:paraId="04BF30CD"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Measures</w:t>
            </w:r>
          </w:p>
        </w:tc>
        <w:tc>
          <w:tcPr>
            <w:tcW w:w="327" w:type="pct"/>
            <w:tcBorders>
              <w:top w:val="single" w:sz="4" w:space="0" w:color="auto"/>
            </w:tcBorders>
            <w:shd w:val="clear" w:color="auto" w:fill="FFFFFF"/>
            <w:vAlign w:val="center"/>
          </w:tcPr>
          <w:p w14:paraId="35BFEBD6" w14:textId="77777777" w:rsidR="00920DB5" w:rsidRPr="00A142D2" w:rsidRDefault="00920DB5" w:rsidP="00D21AD6">
            <w:pPr>
              <w:autoSpaceDE w:val="0"/>
              <w:autoSpaceDN w:val="0"/>
              <w:adjustRightInd w:val="0"/>
              <w:spacing w:after="0" w:line="240" w:lineRule="auto"/>
              <w:ind w:left="60" w:right="60"/>
              <w:jc w:val="center"/>
              <w:rPr>
                <w:rFonts w:ascii="Palatino Linotype" w:hAnsi="Palatino Linotype" w:cs="Times New Roman"/>
                <w:i/>
                <w:color w:val="000000"/>
                <w:sz w:val="20"/>
                <w:szCs w:val="20"/>
                <w:lang w:val="en-US"/>
              </w:rPr>
            </w:pPr>
            <w:r w:rsidRPr="00A142D2">
              <w:rPr>
                <w:rFonts w:ascii="Palatino Linotype" w:hAnsi="Palatino Linotype" w:cs="Times New Roman"/>
                <w:i/>
                <w:color w:val="000000"/>
                <w:sz w:val="20"/>
                <w:szCs w:val="20"/>
                <w:lang w:val="en-US"/>
              </w:rPr>
              <w:t>1</w:t>
            </w:r>
          </w:p>
        </w:tc>
        <w:tc>
          <w:tcPr>
            <w:tcW w:w="347" w:type="pct"/>
            <w:tcBorders>
              <w:top w:val="single" w:sz="4" w:space="0" w:color="auto"/>
            </w:tcBorders>
            <w:shd w:val="clear" w:color="auto" w:fill="FFFFFF"/>
            <w:vAlign w:val="center"/>
          </w:tcPr>
          <w:p w14:paraId="1EC72F89" w14:textId="77777777" w:rsidR="00920DB5" w:rsidRPr="00A142D2" w:rsidRDefault="00920DB5" w:rsidP="00D21AD6">
            <w:pPr>
              <w:autoSpaceDE w:val="0"/>
              <w:autoSpaceDN w:val="0"/>
              <w:adjustRightInd w:val="0"/>
              <w:spacing w:after="0" w:line="240" w:lineRule="auto"/>
              <w:ind w:left="60" w:right="60"/>
              <w:jc w:val="center"/>
              <w:rPr>
                <w:rFonts w:ascii="Palatino Linotype" w:hAnsi="Palatino Linotype" w:cs="Times New Roman"/>
                <w:i/>
                <w:color w:val="000000"/>
                <w:sz w:val="20"/>
                <w:szCs w:val="20"/>
                <w:lang w:val="en-US"/>
              </w:rPr>
            </w:pPr>
            <w:r w:rsidRPr="00A142D2">
              <w:rPr>
                <w:rFonts w:ascii="Palatino Linotype" w:hAnsi="Palatino Linotype" w:cs="Times New Roman"/>
                <w:i/>
                <w:color w:val="000000"/>
                <w:sz w:val="20"/>
                <w:szCs w:val="20"/>
                <w:lang w:val="en-US"/>
              </w:rPr>
              <w:t>2</w:t>
            </w:r>
          </w:p>
        </w:tc>
        <w:tc>
          <w:tcPr>
            <w:tcW w:w="350" w:type="pct"/>
            <w:tcBorders>
              <w:top w:val="single" w:sz="4" w:space="0" w:color="auto"/>
            </w:tcBorders>
            <w:shd w:val="clear" w:color="auto" w:fill="FFFFFF"/>
            <w:vAlign w:val="center"/>
          </w:tcPr>
          <w:p w14:paraId="5A77567C" w14:textId="77777777" w:rsidR="00920DB5" w:rsidRPr="00A142D2" w:rsidRDefault="00920DB5" w:rsidP="00D21AD6">
            <w:pPr>
              <w:autoSpaceDE w:val="0"/>
              <w:autoSpaceDN w:val="0"/>
              <w:adjustRightInd w:val="0"/>
              <w:spacing w:after="0" w:line="240" w:lineRule="auto"/>
              <w:ind w:left="60" w:right="60"/>
              <w:jc w:val="center"/>
              <w:rPr>
                <w:rFonts w:ascii="Palatino Linotype" w:hAnsi="Palatino Linotype" w:cs="Times New Roman"/>
                <w:i/>
                <w:color w:val="000000"/>
                <w:sz w:val="20"/>
                <w:szCs w:val="20"/>
                <w:lang w:val="en-US"/>
              </w:rPr>
            </w:pPr>
            <w:r w:rsidRPr="00A142D2">
              <w:rPr>
                <w:rFonts w:ascii="Palatino Linotype" w:hAnsi="Palatino Linotype" w:cs="Times New Roman"/>
                <w:i/>
                <w:color w:val="000000"/>
                <w:sz w:val="20"/>
                <w:szCs w:val="20"/>
                <w:lang w:val="en-US"/>
              </w:rPr>
              <w:t>3</w:t>
            </w:r>
          </w:p>
        </w:tc>
        <w:tc>
          <w:tcPr>
            <w:tcW w:w="382" w:type="pct"/>
            <w:tcBorders>
              <w:top w:val="single" w:sz="4" w:space="0" w:color="auto"/>
            </w:tcBorders>
            <w:shd w:val="clear" w:color="auto" w:fill="FFFFFF"/>
            <w:vAlign w:val="center"/>
          </w:tcPr>
          <w:p w14:paraId="2F3DCA56" w14:textId="77777777" w:rsidR="00920DB5" w:rsidRPr="00A142D2" w:rsidRDefault="00920DB5" w:rsidP="00D21AD6">
            <w:pPr>
              <w:autoSpaceDE w:val="0"/>
              <w:autoSpaceDN w:val="0"/>
              <w:adjustRightInd w:val="0"/>
              <w:spacing w:after="0" w:line="240" w:lineRule="auto"/>
              <w:ind w:left="60" w:right="60"/>
              <w:jc w:val="center"/>
              <w:rPr>
                <w:rFonts w:ascii="Palatino Linotype" w:hAnsi="Palatino Linotype" w:cs="Times New Roman"/>
                <w:i/>
                <w:color w:val="000000"/>
                <w:sz w:val="20"/>
                <w:szCs w:val="20"/>
                <w:lang w:val="en-US"/>
              </w:rPr>
            </w:pPr>
            <w:r w:rsidRPr="00A142D2">
              <w:rPr>
                <w:rFonts w:ascii="Palatino Linotype" w:hAnsi="Palatino Linotype" w:cs="Times New Roman"/>
                <w:i/>
                <w:color w:val="000000"/>
                <w:sz w:val="20"/>
                <w:szCs w:val="20"/>
                <w:lang w:val="en-US"/>
              </w:rPr>
              <w:t>4</w:t>
            </w:r>
          </w:p>
        </w:tc>
        <w:tc>
          <w:tcPr>
            <w:tcW w:w="350" w:type="pct"/>
            <w:tcBorders>
              <w:top w:val="single" w:sz="4" w:space="0" w:color="auto"/>
            </w:tcBorders>
            <w:shd w:val="clear" w:color="auto" w:fill="FFFFFF"/>
            <w:vAlign w:val="center"/>
          </w:tcPr>
          <w:p w14:paraId="7087FF4F" w14:textId="77777777" w:rsidR="00920DB5" w:rsidRPr="00A142D2" w:rsidRDefault="00920DB5" w:rsidP="00D21AD6">
            <w:pPr>
              <w:autoSpaceDE w:val="0"/>
              <w:autoSpaceDN w:val="0"/>
              <w:adjustRightInd w:val="0"/>
              <w:spacing w:after="0" w:line="240" w:lineRule="auto"/>
              <w:ind w:left="60" w:right="60"/>
              <w:jc w:val="center"/>
              <w:rPr>
                <w:rFonts w:ascii="Palatino Linotype" w:hAnsi="Palatino Linotype" w:cs="Times New Roman"/>
                <w:i/>
                <w:color w:val="000000"/>
                <w:sz w:val="20"/>
                <w:szCs w:val="20"/>
                <w:lang w:val="en-US"/>
              </w:rPr>
            </w:pPr>
            <w:r w:rsidRPr="00A142D2">
              <w:rPr>
                <w:rFonts w:ascii="Palatino Linotype" w:hAnsi="Palatino Linotype" w:cs="Times New Roman"/>
                <w:i/>
                <w:color w:val="000000"/>
                <w:sz w:val="20"/>
                <w:szCs w:val="20"/>
                <w:lang w:val="en-US"/>
              </w:rPr>
              <w:t>5</w:t>
            </w:r>
          </w:p>
        </w:tc>
        <w:tc>
          <w:tcPr>
            <w:tcW w:w="338" w:type="pct"/>
            <w:tcBorders>
              <w:top w:val="single" w:sz="4" w:space="0" w:color="auto"/>
            </w:tcBorders>
            <w:shd w:val="clear" w:color="auto" w:fill="FFFFFF"/>
            <w:vAlign w:val="center"/>
          </w:tcPr>
          <w:p w14:paraId="2C5A7123" w14:textId="77777777" w:rsidR="00920DB5" w:rsidRPr="00A142D2" w:rsidRDefault="00920DB5" w:rsidP="00D21AD6">
            <w:pPr>
              <w:autoSpaceDE w:val="0"/>
              <w:autoSpaceDN w:val="0"/>
              <w:adjustRightInd w:val="0"/>
              <w:spacing w:after="0" w:line="240" w:lineRule="auto"/>
              <w:ind w:left="60" w:right="60"/>
              <w:jc w:val="center"/>
              <w:rPr>
                <w:rFonts w:ascii="Palatino Linotype" w:hAnsi="Palatino Linotype" w:cs="Times New Roman"/>
                <w:i/>
                <w:color w:val="000000"/>
                <w:sz w:val="20"/>
                <w:szCs w:val="20"/>
                <w:lang w:val="en-US"/>
              </w:rPr>
            </w:pPr>
            <w:r w:rsidRPr="00A142D2">
              <w:rPr>
                <w:rFonts w:ascii="Palatino Linotype" w:hAnsi="Palatino Linotype" w:cs="Times New Roman"/>
                <w:i/>
                <w:color w:val="000000"/>
                <w:sz w:val="20"/>
                <w:szCs w:val="20"/>
                <w:lang w:val="en-US"/>
              </w:rPr>
              <w:t>6</w:t>
            </w:r>
          </w:p>
        </w:tc>
        <w:tc>
          <w:tcPr>
            <w:tcW w:w="350" w:type="pct"/>
            <w:tcBorders>
              <w:top w:val="single" w:sz="4" w:space="0" w:color="auto"/>
            </w:tcBorders>
            <w:shd w:val="clear" w:color="auto" w:fill="FFFFFF"/>
            <w:vAlign w:val="center"/>
          </w:tcPr>
          <w:p w14:paraId="24B313DF" w14:textId="77777777" w:rsidR="00920DB5" w:rsidRPr="00A142D2" w:rsidRDefault="00920DB5" w:rsidP="00D21AD6">
            <w:pPr>
              <w:autoSpaceDE w:val="0"/>
              <w:autoSpaceDN w:val="0"/>
              <w:adjustRightInd w:val="0"/>
              <w:spacing w:after="0" w:line="240" w:lineRule="auto"/>
              <w:ind w:left="60" w:right="60"/>
              <w:jc w:val="center"/>
              <w:rPr>
                <w:rFonts w:ascii="Palatino Linotype" w:hAnsi="Palatino Linotype" w:cs="Times New Roman"/>
                <w:i/>
                <w:color w:val="000000"/>
                <w:sz w:val="20"/>
                <w:szCs w:val="20"/>
                <w:lang w:val="en-US"/>
              </w:rPr>
            </w:pPr>
            <w:r w:rsidRPr="00A142D2">
              <w:rPr>
                <w:rFonts w:ascii="Palatino Linotype" w:hAnsi="Palatino Linotype" w:cs="Times New Roman"/>
                <w:i/>
                <w:color w:val="000000"/>
                <w:sz w:val="20"/>
                <w:szCs w:val="20"/>
                <w:lang w:val="en-US"/>
              </w:rPr>
              <w:t>7</w:t>
            </w:r>
          </w:p>
        </w:tc>
        <w:tc>
          <w:tcPr>
            <w:tcW w:w="347" w:type="pct"/>
            <w:tcBorders>
              <w:top w:val="single" w:sz="4" w:space="0" w:color="auto"/>
            </w:tcBorders>
            <w:shd w:val="clear" w:color="auto" w:fill="FFFFFF"/>
            <w:vAlign w:val="center"/>
          </w:tcPr>
          <w:p w14:paraId="050E28C8" w14:textId="77777777" w:rsidR="00920DB5" w:rsidRPr="00A142D2" w:rsidRDefault="00920DB5" w:rsidP="00D21AD6">
            <w:pPr>
              <w:autoSpaceDE w:val="0"/>
              <w:autoSpaceDN w:val="0"/>
              <w:adjustRightInd w:val="0"/>
              <w:spacing w:after="0" w:line="240" w:lineRule="auto"/>
              <w:ind w:left="60" w:right="60"/>
              <w:jc w:val="center"/>
              <w:rPr>
                <w:rFonts w:ascii="Palatino Linotype" w:hAnsi="Palatino Linotype" w:cs="Times New Roman"/>
                <w:i/>
                <w:color w:val="000000"/>
                <w:sz w:val="20"/>
                <w:szCs w:val="20"/>
                <w:lang w:val="en-US"/>
              </w:rPr>
            </w:pPr>
            <w:r w:rsidRPr="00A142D2">
              <w:rPr>
                <w:rFonts w:ascii="Palatino Linotype" w:hAnsi="Palatino Linotype" w:cs="Times New Roman"/>
                <w:i/>
                <w:color w:val="000000"/>
                <w:sz w:val="20"/>
                <w:szCs w:val="20"/>
                <w:lang w:val="en-US"/>
              </w:rPr>
              <w:t>8</w:t>
            </w:r>
          </w:p>
        </w:tc>
        <w:tc>
          <w:tcPr>
            <w:tcW w:w="345" w:type="pct"/>
            <w:tcBorders>
              <w:top w:val="single" w:sz="4" w:space="0" w:color="auto"/>
            </w:tcBorders>
            <w:shd w:val="clear" w:color="auto" w:fill="FFFFFF"/>
          </w:tcPr>
          <w:p w14:paraId="0B3F412C" w14:textId="77777777" w:rsidR="00920DB5" w:rsidRPr="00A142D2" w:rsidRDefault="00920DB5" w:rsidP="00D21AD6">
            <w:pPr>
              <w:autoSpaceDE w:val="0"/>
              <w:autoSpaceDN w:val="0"/>
              <w:adjustRightInd w:val="0"/>
              <w:spacing w:after="0" w:line="240" w:lineRule="auto"/>
              <w:ind w:left="60" w:right="60"/>
              <w:jc w:val="center"/>
              <w:rPr>
                <w:rFonts w:ascii="Palatino Linotype" w:hAnsi="Palatino Linotype" w:cs="Times New Roman"/>
                <w:i/>
                <w:color w:val="000000"/>
                <w:sz w:val="20"/>
                <w:szCs w:val="20"/>
                <w:lang w:val="en-US"/>
              </w:rPr>
            </w:pPr>
            <w:r w:rsidRPr="00A142D2">
              <w:rPr>
                <w:rFonts w:ascii="Palatino Linotype" w:hAnsi="Palatino Linotype" w:cs="Times New Roman"/>
                <w:i/>
                <w:color w:val="000000"/>
                <w:sz w:val="20"/>
                <w:szCs w:val="20"/>
                <w:lang w:val="en-US"/>
              </w:rPr>
              <w:t>9</w:t>
            </w:r>
          </w:p>
        </w:tc>
      </w:tr>
      <w:tr w:rsidR="00920DB5" w:rsidRPr="00A142D2" w14:paraId="24278B6B" w14:textId="77777777" w:rsidTr="00D21AD6">
        <w:trPr>
          <w:cantSplit/>
          <w:tblHeader/>
          <w:jc w:val="center"/>
        </w:trPr>
        <w:tc>
          <w:tcPr>
            <w:tcW w:w="1864" w:type="pct"/>
            <w:tcBorders>
              <w:top w:val="single" w:sz="4" w:space="0" w:color="auto"/>
            </w:tcBorders>
            <w:shd w:val="clear" w:color="auto" w:fill="FFFFFF"/>
          </w:tcPr>
          <w:p w14:paraId="572B8E8B"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1. Criterion measure</w:t>
            </w:r>
            <w:r w:rsidR="00680DCC" w:rsidRPr="00A142D2">
              <w:rPr>
                <w:rFonts w:ascii="Palatino Linotype" w:hAnsi="Palatino Linotype" w:cs="Times New Roman"/>
                <w:color w:val="000000"/>
                <w:sz w:val="20"/>
                <w:szCs w:val="20"/>
                <w:lang w:val="en-US"/>
              </w:rPr>
              <w:t xml:space="preserve"> (DV)</w:t>
            </w:r>
            <w:r w:rsidRPr="00A142D2">
              <w:rPr>
                <w:rFonts w:ascii="Palatino Linotype" w:hAnsi="Palatino Linotype" w:cs="Times New Roman"/>
                <w:color w:val="000000"/>
                <w:sz w:val="20"/>
                <w:szCs w:val="20"/>
                <w:lang w:val="en-US"/>
              </w:rPr>
              <w:t xml:space="preserve">: </w:t>
            </w:r>
          </w:p>
          <w:p w14:paraId="3D08538C"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Prosocial civic actions</w:t>
            </w:r>
          </w:p>
        </w:tc>
        <w:tc>
          <w:tcPr>
            <w:tcW w:w="327" w:type="pct"/>
            <w:tcBorders>
              <w:top w:val="single" w:sz="4" w:space="0" w:color="auto"/>
            </w:tcBorders>
            <w:shd w:val="clear" w:color="auto" w:fill="FFFFFF"/>
            <w:vAlign w:val="center"/>
          </w:tcPr>
          <w:p w14:paraId="0379EEAA"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w:t>
            </w:r>
          </w:p>
        </w:tc>
        <w:tc>
          <w:tcPr>
            <w:tcW w:w="347" w:type="pct"/>
            <w:tcBorders>
              <w:top w:val="single" w:sz="4" w:space="0" w:color="auto"/>
            </w:tcBorders>
            <w:shd w:val="clear" w:color="auto" w:fill="FFFFFF"/>
            <w:vAlign w:val="center"/>
          </w:tcPr>
          <w:p w14:paraId="77C5AA33"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50" w:type="pct"/>
            <w:tcBorders>
              <w:top w:val="single" w:sz="4" w:space="0" w:color="auto"/>
            </w:tcBorders>
            <w:shd w:val="clear" w:color="auto" w:fill="FFFFFF"/>
            <w:vAlign w:val="center"/>
          </w:tcPr>
          <w:p w14:paraId="751F5A70"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82" w:type="pct"/>
            <w:tcBorders>
              <w:top w:val="single" w:sz="4" w:space="0" w:color="auto"/>
            </w:tcBorders>
            <w:shd w:val="clear" w:color="auto" w:fill="FFFFFF"/>
            <w:vAlign w:val="center"/>
          </w:tcPr>
          <w:p w14:paraId="4EDD7AE4"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50" w:type="pct"/>
            <w:tcBorders>
              <w:top w:val="single" w:sz="4" w:space="0" w:color="auto"/>
            </w:tcBorders>
            <w:shd w:val="clear" w:color="auto" w:fill="FFFFFF"/>
            <w:vAlign w:val="center"/>
          </w:tcPr>
          <w:p w14:paraId="21C04E94"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38" w:type="pct"/>
            <w:tcBorders>
              <w:top w:val="single" w:sz="4" w:space="0" w:color="auto"/>
            </w:tcBorders>
            <w:shd w:val="clear" w:color="auto" w:fill="FFFFFF"/>
            <w:vAlign w:val="center"/>
          </w:tcPr>
          <w:p w14:paraId="69933DC2"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50" w:type="pct"/>
            <w:tcBorders>
              <w:top w:val="single" w:sz="4" w:space="0" w:color="auto"/>
            </w:tcBorders>
            <w:shd w:val="clear" w:color="auto" w:fill="FFFFFF"/>
            <w:vAlign w:val="center"/>
          </w:tcPr>
          <w:p w14:paraId="50B52BF1"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47" w:type="pct"/>
            <w:tcBorders>
              <w:top w:val="single" w:sz="4" w:space="0" w:color="auto"/>
            </w:tcBorders>
            <w:shd w:val="clear" w:color="auto" w:fill="FFFFFF"/>
            <w:vAlign w:val="center"/>
          </w:tcPr>
          <w:p w14:paraId="5163AF0A"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45" w:type="pct"/>
            <w:tcBorders>
              <w:top w:val="single" w:sz="4" w:space="0" w:color="auto"/>
            </w:tcBorders>
            <w:shd w:val="clear" w:color="auto" w:fill="FFFFFF"/>
            <w:vAlign w:val="center"/>
          </w:tcPr>
          <w:p w14:paraId="783F0173"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r>
      <w:tr w:rsidR="00920DB5" w:rsidRPr="00A142D2" w14:paraId="438582F4" w14:textId="77777777" w:rsidTr="00D21AD6">
        <w:trPr>
          <w:cantSplit/>
          <w:tblHeader/>
          <w:jc w:val="center"/>
        </w:trPr>
        <w:tc>
          <w:tcPr>
            <w:tcW w:w="1864" w:type="pct"/>
            <w:shd w:val="clear" w:color="auto" w:fill="FFFFFF"/>
          </w:tcPr>
          <w:p w14:paraId="1C1C5E6A"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27" w:type="pct"/>
            <w:shd w:val="clear" w:color="auto" w:fill="FFFFFF"/>
            <w:vAlign w:val="center"/>
          </w:tcPr>
          <w:p w14:paraId="075EDA7C"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47" w:type="pct"/>
            <w:shd w:val="clear" w:color="auto" w:fill="FFFFFF"/>
            <w:vAlign w:val="center"/>
          </w:tcPr>
          <w:p w14:paraId="5CF06F95"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50" w:type="pct"/>
            <w:shd w:val="clear" w:color="auto" w:fill="FFFFFF"/>
            <w:vAlign w:val="center"/>
          </w:tcPr>
          <w:p w14:paraId="0EF58B3D"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82" w:type="pct"/>
            <w:shd w:val="clear" w:color="auto" w:fill="FFFFFF"/>
            <w:vAlign w:val="center"/>
          </w:tcPr>
          <w:p w14:paraId="7CEB4A0B"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50" w:type="pct"/>
            <w:shd w:val="clear" w:color="auto" w:fill="FFFFFF"/>
            <w:vAlign w:val="center"/>
          </w:tcPr>
          <w:p w14:paraId="6984929C"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38" w:type="pct"/>
            <w:shd w:val="clear" w:color="auto" w:fill="FFFFFF"/>
            <w:vAlign w:val="center"/>
          </w:tcPr>
          <w:p w14:paraId="1DF96C60"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50" w:type="pct"/>
            <w:shd w:val="clear" w:color="auto" w:fill="FFFFFF"/>
            <w:vAlign w:val="center"/>
          </w:tcPr>
          <w:p w14:paraId="04BF6277"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47" w:type="pct"/>
            <w:shd w:val="clear" w:color="auto" w:fill="FFFFFF"/>
            <w:vAlign w:val="center"/>
          </w:tcPr>
          <w:p w14:paraId="3D311C90"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45" w:type="pct"/>
            <w:shd w:val="clear" w:color="auto" w:fill="FFFFFF"/>
            <w:vAlign w:val="center"/>
          </w:tcPr>
          <w:p w14:paraId="20219608"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r>
      <w:tr w:rsidR="00920DB5" w:rsidRPr="00A142D2" w14:paraId="438FFAC2" w14:textId="77777777" w:rsidTr="00D21AD6">
        <w:trPr>
          <w:cantSplit/>
          <w:tblHeader/>
          <w:jc w:val="center"/>
        </w:trPr>
        <w:tc>
          <w:tcPr>
            <w:tcW w:w="1864" w:type="pct"/>
            <w:shd w:val="clear" w:color="auto" w:fill="FFFFFF"/>
          </w:tcPr>
          <w:p w14:paraId="73FDA081"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2. Cooperation</w:t>
            </w:r>
          </w:p>
        </w:tc>
        <w:tc>
          <w:tcPr>
            <w:tcW w:w="327" w:type="pct"/>
            <w:shd w:val="clear" w:color="auto" w:fill="FFFFFF"/>
            <w:vAlign w:val="center"/>
          </w:tcPr>
          <w:p w14:paraId="64037B35"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.11</w:t>
            </w:r>
          </w:p>
        </w:tc>
        <w:tc>
          <w:tcPr>
            <w:tcW w:w="347" w:type="pct"/>
            <w:shd w:val="clear" w:color="auto" w:fill="FFFFFF"/>
            <w:vAlign w:val="center"/>
          </w:tcPr>
          <w:p w14:paraId="749A9451"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w:t>
            </w:r>
          </w:p>
        </w:tc>
        <w:tc>
          <w:tcPr>
            <w:tcW w:w="350" w:type="pct"/>
            <w:shd w:val="clear" w:color="auto" w:fill="FFFFFF"/>
            <w:vAlign w:val="center"/>
          </w:tcPr>
          <w:p w14:paraId="6938CF20"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82" w:type="pct"/>
            <w:shd w:val="clear" w:color="auto" w:fill="FFFFFF"/>
            <w:vAlign w:val="center"/>
          </w:tcPr>
          <w:p w14:paraId="436EE773"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50" w:type="pct"/>
            <w:shd w:val="clear" w:color="auto" w:fill="FFFFFF"/>
            <w:vAlign w:val="center"/>
          </w:tcPr>
          <w:p w14:paraId="10B2050A"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38" w:type="pct"/>
            <w:shd w:val="clear" w:color="auto" w:fill="FFFFFF"/>
            <w:vAlign w:val="center"/>
          </w:tcPr>
          <w:p w14:paraId="18781771"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50" w:type="pct"/>
            <w:shd w:val="clear" w:color="auto" w:fill="FFFFFF"/>
            <w:vAlign w:val="center"/>
          </w:tcPr>
          <w:p w14:paraId="5228167A"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47" w:type="pct"/>
            <w:shd w:val="clear" w:color="auto" w:fill="FFFFFF"/>
            <w:vAlign w:val="center"/>
          </w:tcPr>
          <w:p w14:paraId="66F32AA6"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45" w:type="pct"/>
            <w:shd w:val="clear" w:color="auto" w:fill="FFFFFF"/>
            <w:vAlign w:val="center"/>
          </w:tcPr>
          <w:p w14:paraId="19B80477"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r>
      <w:tr w:rsidR="00920DB5" w:rsidRPr="00A142D2" w14:paraId="5899B643" w14:textId="77777777" w:rsidTr="00D21AD6">
        <w:trPr>
          <w:cantSplit/>
          <w:tblHeader/>
          <w:jc w:val="center"/>
        </w:trPr>
        <w:tc>
          <w:tcPr>
            <w:tcW w:w="1864" w:type="pct"/>
            <w:shd w:val="clear" w:color="auto" w:fill="FFFFFF"/>
          </w:tcPr>
          <w:p w14:paraId="0593C0CB"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3. Citizenship/Teamwork</w:t>
            </w:r>
          </w:p>
        </w:tc>
        <w:tc>
          <w:tcPr>
            <w:tcW w:w="327" w:type="pct"/>
            <w:shd w:val="clear" w:color="auto" w:fill="FFFFFF"/>
            <w:vAlign w:val="center"/>
          </w:tcPr>
          <w:p w14:paraId="1057D6D5"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.28**</w:t>
            </w:r>
          </w:p>
        </w:tc>
        <w:tc>
          <w:tcPr>
            <w:tcW w:w="347" w:type="pct"/>
            <w:shd w:val="clear" w:color="auto" w:fill="FFFFFF"/>
            <w:vAlign w:val="center"/>
          </w:tcPr>
          <w:p w14:paraId="14D96DDE"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.20</w:t>
            </w:r>
          </w:p>
        </w:tc>
        <w:tc>
          <w:tcPr>
            <w:tcW w:w="350" w:type="pct"/>
            <w:shd w:val="clear" w:color="auto" w:fill="FFFFFF"/>
            <w:vAlign w:val="center"/>
          </w:tcPr>
          <w:p w14:paraId="745891DF"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w:t>
            </w:r>
          </w:p>
        </w:tc>
        <w:tc>
          <w:tcPr>
            <w:tcW w:w="382" w:type="pct"/>
            <w:shd w:val="clear" w:color="auto" w:fill="FFFFFF"/>
            <w:vAlign w:val="center"/>
          </w:tcPr>
          <w:p w14:paraId="04E10902"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50" w:type="pct"/>
            <w:shd w:val="clear" w:color="auto" w:fill="FFFFFF"/>
            <w:vAlign w:val="center"/>
          </w:tcPr>
          <w:p w14:paraId="482341E8"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38" w:type="pct"/>
            <w:shd w:val="clear" w:color="auto" w:fill="FFFFFF"/>
            <w:vAlign w:val="center"/>
          </w:tcPr>
          <w:p w14:paraId="0BA43342"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50" w:type="pct"/>
            <w:shd w:val="clear" w:color="auto" w:fill="FFFFFF"/>
            <w:vAlign w:val="center"/>
          </w:tcPr>
          <w:p w14:paraId="354F1384"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47" w:type="pct"/>
            <w:shd w:val="clear" w:color="auto" w:fill="FFFFFF"/>
            <w:vAlign w:val="center"/>
          </w:tcPr>
          <w:p w14:paraId="35AC6CB2"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45" w:type="pct"/>
            <w:shd w:val="clear" w:color="auto" w:fill="FFFFFF"/>
            <w:vAlign w:val="center"/>
          </w:tcPr>
          <w:p w14:paraId="32D2B5EB"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r>
      <w:tr w:rsidR="00920DB5" w:rsidRPr="00A142D2" w14:paraId="5670EF98" w14:textId="77777777" w:rsidTr="00D21AD6">
        <w:trPr>
          <w:cantSplit/>
          <w:tblHeader/>
          <w:jc w:val="center"/>
        </w:trPr>
        <w:tc>
          <w:tcPr>
            <w:tcW w:w="1864" w:type="pct"/>
            <w:shd w:val="clear" w:color="auto" w:fill="FFFFFF"/>
          </w:tcPr>
          <w:p w14:paraId="1BF20388" w14:textId="77777777" w:rsidR="00920DB5" w:rsidRPr="00A142D2" w:rsidRDefault="000F4296"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 xml:space="preserve">4. </w:t>
            </w:r>
            <w:r w:rsidR="00920DB5" w:rsidRPr="00A142D2">
              <w:rPr>
                <w:rFonts w:ascii="Palatino Linotype" w:hAnsi="Palatino Linotype" w:cs="Times New Roman"/>
                <w:color w:val="000000"/>
                <w:sz w:val="20"/>
                <w:szCs w:val="20"/>
                <w:lang w:val="en-US"/>
              </w:rPr>
              <w:t>Bravery/Courage</w:t>
            </w:r>
            <w:r w:rsidRPr="00A142D2">
              <w:rPr>
                <w:rFonts w:ascii="Palatino Linotype" w:hAnsi="Palatino Linotype" w:cs="Times New Roman"/>
                <w:color w:val="000000"/>
                <w:sz w:val="20"/>
                <w:szCs w:val="20"/>
                <w:lang w:val="en-US"/>
              </w:rPr>
              <w:t>/Valor</w:t>
            </w:r>
          </w:p>
        </w:tc>
        <w:tc>
          <w:tcPr>
            <w:tcW w:w="327" w:type="pct"/>
            <w:shd w:val="clear" w:color="auto" w:fill="FFFFFF"/>
            <w:vAlign w:val="center"/>
          </w:tcPr>
          <w:p w14:paraId="2E7E2E0E"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.36**</w:t>
            </w:r>
          </w:p>
        </w:tc>
        <w:tc>
          <w:tcPr>
            <w:tcW w:w="347" w:type="pct"/>
            <w:shd w:val="clear" w:color="auto" w:fill="FFFFFF"/>
            <w:vAlign w:val="center"/>
          </w:tcPr>
          <w:p w14:paraId="39B9AB06"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–.17</w:t>
            </w:r>
          </w:p>
        </w:tc>
        <w:tc>
          <w:tcPr>
            <w:tcW w:w="350" w:type="pct"/>
            <w:shd w:val="clear" w:color="auto" w:fill="FFFFFF"/>
            <w:vAlign w:val="center"/>
          </w:tcPr>
          <w:p w14:paraId="22E2DA27"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.44**</w:t>
            </w:r>
          </w:p>
        </w:tc>
        <w:tc>
          <w:tcPr>
            <w:tcW w:w="382" w:type="pct"/>
            <w:shd w:val="clear" w:color="auto" w:fill="FFFFFF"/>
            <w:vAlign w:val="center"/>
          </w:tcPr>
          <w:p w14:paraId="73D7BCE4"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w:t>
            </w:r>
          </w:p>
        </w:tc>
        <w:tc>
          <w:tcPr>
            <w:tcW w:w="350" w:type="pct"/>
            <w:shd w:val="clear" w:color="auto" w:fill="FFFFFF"/>
            <w:vAlign w:val="center"/>
          </w:tcPr>
          <w:p w14:paraId="367675E8"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38" w:type="pct"/>
            <w:shd w:val="clear" w:color="auto" w:fill="FFFFFF"/>
            <w:vAlign w:val="center"/>
          </w:tcPr>
          <w:p w14:paraId="79962184"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50" w:type="pct"/>
            <w:shd w:val="clear" w:color="auto" w:fill="FFFFFF"/>
            <w:vAlign w:val="center"/>
          </w:tcPr>
          <w:p w14:paraId="0F90B5CC"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47" w:type="pct"/>
            <w:shd w:val="clear" w:color="auto" w:fill="FFFFFF"/>
            <w:vAlign w:val="center"/>
          </w:tcPr>
          <w:p w14:paraId="3D9B1BDD"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45" w:type="pct"/>
            <w:shd w:val="clear" w:color="auto" w:fill="FFFFFF"/>
            <w:vAlign w:val="center"/>
          </w:tcPr>
          <w:p w14:paraId="0288D571"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r>
      <w:tr w:rsidR="00920DB5" w:rsidRPr="00A142D2" w14:paraId="1116396D" w14:textId="77777777" w:rsidTr="00D21AD6">
        <w:trPr>
          <w:cantSplit/>
          <w:tblHeader/>
          <w:jc w:val="center"/>
        </w:trPr>
        <w:tc>
          <w:tcPr>
            <w:tcW w:w="1864" w:type="pct"/>
            <w:shd w:val="clear" w:color="auto" w:fill="FFFFFF"/>
          </w:tcPr>
          <w:p w14:paraId="45A4861E"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5. Leadership</w:t>
            </w:r>
          </w:p>
        </w:tc>
        <w:tc>
          <w:tcPr>
            <w:tcW w:w="327" w:type="pct"/>
            <w:shd w:val="clear" w:color="auto" w:fill="FFFFFF"/>
            <w:vAlign w:val="center"/>
          </w:tcPr>
          <w:p w14:paraId="53BA0CF5"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.32**</w:t>
            </w:r>
          </w:p>
        </w:tc>
        <w:tc>
          <w:tcPr>
            <w:tcW w:w="347" w:type="pct"/>
            <w:shd w:val="clear" w:color="auto" w:fill="FFFFFF"/>
            <w:vAlign w:val="center"/>
          </w:tcPr>
          <w:p w14:paraId="238FE79A"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.06</w:t>
            </w:r>
          </w:p>
        </w:tc>
        <w:tc>
          <w:tcPr>
            <w:tcW w:w="350" w:type="pct"/>
            <w:shd w:val="clear" w:color="auto" w:fill="FFFFFF"/>
            <w:vAlign w:val="center"/>
          </w:tcPr>
          <w:p w14:paraId="62B4B531"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.51**</w:t>
            </w:r>
          </w:p>
        </w:tc>
        <w:tc>
          <w:tcPr>
            <w:tcW w:w="382" w:type="pct"/>
            <w:shd w:val="clear" w:color="auto" w:fill="FFFFFF"/>
            <w:vAlign w:val="center"/>
          </w:tcPr>
          <w:p w14:paraId="4998061F"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.45**</w:t>
            </w:r>
          </w:p>
        </w:tc>
        <w:tc>
          <w:tcPr>
            <w:tcW w:w="350" w:type="pct"/>
            <w:shd w:val="clear" w:color="auto" w:fill="FFFFFF"/>
            <w:vAlign w:val="center"/>
          </w:tcPr>
          <w:p w14:paraId="682FADA0"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w:t>
            </w:r>
          </w:p>
        </w:tc>
        <w:tc>
          <w:tcPr>
            <w:tcW w:w="338" w:type="pct"/>
            <w:shd w:val="clear" w:color="auto" w:fill="FFFFFF"/>
            <w:vAlign w:val="center"/>
          </w:tcPr>
          <w:p w14:paraId="0824AF37"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50" w:type="pct"/>
            <w:shd w:val="clear" w:color="auto" w:fill="FFFFFF"/>
            <w:vAlign w:val="center"/>
          </w:tcPr>
          <w:p w14:paraId="02628D87"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47" w:type="pct"/>
            <w:shd w:val="clear" w:color="auto" w:fill="FFFFFF"/>
            <w:vAlign w:val="center"/>
          </w:tcPr>
          <w:p w14:paraId="19DC1E88"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45" w:type="pct"/>
            <w:shd w:val="clear" w:color="auto" w:fill="FFFFFF"/>
            <w:vAlign w:val="center"/>
          </w:tcPr>
          <w:p w14:paraId="2C8BFA83"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r>
      <w:tr w:rsidR="00920DB5" w:rsidRPr="00A142D2" w14:paraId="0D4E0EBF" w14:textId="77777777" w:rsidTr="00D21AD6">
        <w:trPr>
          <w:cantSplit/>
          <w:tblHeader/>
          <w:jc w:val="center"/>
        </w:trPr>
        <w:tc>
          <w:tcPr>
            <w:tcW w:w="1864" w:type="pct"/>
            <w:shd w:val="clear" w:color="auto" w:fill="FFFFFF"/>
          </w:tcPr>
          <w:p w14:paraId="1CA5C92A"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6. Conformity</w:t>
            </w:r>
          </w:p>
        </w:tc>
        <w:tc>
          <w:tcPr>
            <w:tcW w:w="327" w:type="pct"/>
            <w:shd w:val="clear" w:color="auto" w:fill="FFFFFF"/>
            <w:vAlign w:val="center"/>
          </w:tcPr>
          <w:p w14:paraId="1F231D70"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.07</w:t>
            </w:r>
          </w:p>
        </w:tc>
        <w:tc>
          <w:tcPr>
            <w:tcW w:w="347" w:type="pct"/>
            <w:shd w:val="clear" w:color="auto" w:fill="FFFFFF"/>
            <w:vAlign w:val="center"/>
          </w:tcPr>
          <w:p w14:paraId="212D089D"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.11</w:t>
            </w:r>
          </w:p>
        </w:tc>
        <w:tc>
          <w:tcPr>
            <w:tcW w:w="350" w:type="pct"/>
            <w:shd w:val="clear" w:color="auto" w:fill="FFFFFF"/>
            <w:vAlign w:val="center"/>
          </w:tcPr>
          <w:p w14:paraId="57B027FB"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.12</w:t>
            </w:r>
          </w:p>
        </w:tc>
        <w:tc>
          <w:tcPr>
            <w:tcW w:w="382" w:type="pct"/>
            <w:shd w:val="clear" w:color="auto" w:fill="FFFFFF"/>
            <w:vAlign w:val="center"/>
          </w:tcPr>
          <w:p w14:paraId="1BFAA3D3"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–.32**</w:t>
            </w:r>
          </w:p>
        </w:tc>
        <w:tc>
          <w:tcPr>
            <w:tcW w:w="350" w:type="pct"/>
            <w:shd w:val="clear" w:color="auto" w:fill="FFFFFF"/>
            <w:vAlign w:val="center"/>
          </w:tcPr>
          <w:p w14:paraId="796B8EBF"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–.03</w:t>
            </w:r>
          </w:p>
        </w:tc>
        <w:tc>
          <w:tcPr>
            <w:tcW w:w="338" w:type="pct"/>
            <w:shd w:val="clear" w:color="auto" w:fill="FFFFFF"/>
            <w:vAlign w:val="center"/>
          </w:tcPr>
          <w:p w14:paraId="2E501EF6"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w:t>
            </w:r>
          </w:p>
        </w:tc>
        <w:tc>
          <w:tcPr>
            <w:tcW w:w="350" w:type="pct"/>
            <w:shd w:val="clear" w:color="auto" w:fill="FFFFFF"/>
            <w:vAlign w:val="center"/>
          </w:tcPr>
          <w:p w14:paraId="52C09AA8"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47" w:type="pct"/>
            <w:shd w:val="clear" w:color="auto" w:fill="FFFFFF"/>
            <w:vAlign w:val="center"/>
          </w:tcPr>
          <w:p w14:paraId="41FA1053"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45" w:type="pct"/>
            <w:shd w:val="clear" w:color="auto" w:fill="FFFFFF"/>
            <w:vAlign w:val="center"/>
          </w:tcPr>
          <w:p w14:paraId="31510C35"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r>
      <w:tr w:rsidR="00920DB5" w:rsidRPr="00A142D2" w14:paraId="2FA245B5" w14:textId="77777777" w:rsidTr="00D21AD6">
        <w:trPr>
          <w:cantSplit/>
          <w:tblHeader/>
          <w:jc w:val="center"/>
        </w:trPr>
        <w:tc>
          <w:tcPr>
            <w:tcW w:w="1864" w:type="pct"/>
            <w:shd w:val="clear" w:color="auto" w:fill="FFFFFF"/>
          </w:tcPr>
          <w:p w14:paraId="06985F6D"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7. Sensitivity to injustice/Victim perspective</w:t>
            </w:r>
          </w:p>
        </w:tc>
        <w:tc>
          <w:tcPr>
            <w:tcW w:w="327" w:type="pct"/>
            <w:shd w:val="clear" w:color="auto" w:fill="FFFFFF"/>
            <w:vAlign w:val="center"/>
          </w:tcPr>
          <w:p w14:paraId="1E918841"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.15</w:t>
            </w:r>
          </w:p>
        </w:tc>
        <w:tc>
          <w:tcPr>
            <w:tcW w:w="347" w:type="pct"/>
            <w:shd w:val="clear" w:color="auto" w:fill="FFFFFF"/>
            <w:vAlign w:val="center"/>
          </w:tcPr>
          <w:p w14:paraId="5024ED2B"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–.14</w:t>
            </w:r>
          </w:p>
        </w:tc>
        <w:tc>
          <w:tcPr>
            <w:tcW w:w="350" w:type="pct"/>
            <w:shd w:val="clear" w:color="auto" w:fill="FFFFFF"/>
            <w:vAlign w:val="center"/>
          </w:tcPr>
          <w:p w14:paraId="33AB765E"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.08</w:t>
            </w:r>
          </w:p>
        </w:tc>
        <w:tc>
          <w:tcPr>
            <w:tcW w:w="382" w:type="pct"/>
            <w:shd w:val="clear" w:color="auto" w:fill="FFFFFF"/>
            <w:vAlign w:val="center"/>
          </w:tcPr>
          <w:p w14:paraId="53E8D5A1"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.04</w:t>
            </w:r>
          </w:p>
        </w:tc>
        <w:tc>
          <w:tcPr>
            <w:tcW w:w="350" w:type="pct"/>
            <w:shd w:val="clear" w:color="auto" w:fill="FFFFFF"/>
            <w:vAlign w:val="center"/>
          </w:tcPr>
          <w:p w14:paraId="26586765"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.23*</w:t>
            </w:r>
          </w:p>
        </w:tc>
        <w:tc>
          <w:tcPr>
            <w:tcW w:w="338" w:type="pct"/>
            <w:shd w:val="clear" w:color="auto" w:fill="FFFFFF"/>
            <w:vAlign w:val="center"/>
          </w:tcPr>
          <w:p w14:paraId="2883425E"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.32**</w:t>
            </w:r>
          </w:p>
        </w:tc>
        <w:tc>
          <w:tcPr>
            <w:tcW w:w="350" w:type="pct"/>
            <w:shd w:val="clear" w:color="auto" w:fill="FFFFFF"/>
            <w:vAlign w:val="center"/>
          </w:tcPr>
          <w:p w14:paraId="4E95DE39"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w:t>
            </w:r>
          </w:p>
        </w:tc>
        <w:tc>
          <w:tcPr>
            <w:tcW w:w="347" w:type="pct"/>
            <w:shd w:val="clear" w:color="auto" w:fill="FFFFFF"/>
            <w:vAlign w:val="center"/>
          </w:tcPr>
          <w:p w14:paraId="667B14E2"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45" w:type="pct"/>
            <w:shd w:val="clear" w:color="auto" w:fill="FFFFFF"/>
            <w:vAlign w:val="center"/>
          </w:tcPr>
          <w:p w14:paraId="1ADD1CB0"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r>
      <w:tr w:rsidR="00920DB5" w:rsidRPr="00A142D2" w14:paraId="30BD2053" w14:textId="77777777" w:rsidTr="00D21AD6">
        <w:trPr>
          <w:cantSplit/>
          <w:tblHeader/>
          <w:jc w:val="center"/>
        </w:trPr>
        <w:tc>
          <w:tcPr>
            <w:tcW w:w="1864" w:type="pct"/>
            <w:shd w:val="clear" w:color="auto" w:fill="FFFFFF"/>
          </w:tcPr>
          <w:p w14:paraId="7F590C50"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8. Sensitivity to injustice/Observer perspective</w:t>
            </w:r>
          </w:p>
        </w:tc>
        <w:tc>
          <w:tcPr>
            <w:tcW w:w="327" w:type="pct"/>
            <w:shd w:val="clear" w:color="auto" w:fill="FFFFFF"/>
            <w:vAlign w:val="center"/>
          </w:tcPr>
          <w:p w14:paraId="163A57EB"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.28**</w:t>
            </w:r>
          </w:p>
        </w:tc>
        <w:tc>
          <w:tcPr>
            <w:tcW w:w="347" w:type="pct"/>
            <w:shd w:val="clear" w:color="auto" w:fill="FFFFFF"/>
            <w:vAlign w:val="center"/>
          </w:tcPr>
          <w:p w14:paraId="574B99C7"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–.19</w:t>
            </w:r>
          </w:p>
        </w:tc>
        <w:tc>
          <w:tcPr>
            <w:tcW w:w="350" w:type="pct"/>
            <w:shd w:val="clear" w:color="auto" w:fill="FFFFFF"/>
            <w:vAlign w:val="center"/>
          </w:tcPr>
          <w:p w14:paraId="0A57451B"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–.03</w:t>
            </w:r>
          </w:p>
        </w:tc>
        <w:tc>
          <w:tcPr>
            <w:tcW w:w="382" w:type="pct"/>
            <w:shd w:val="clear" w:color="auto" w:fill="FFFFFF"/>
            <w:vAlign w:val="center"/>
          </w:tcPr>
          <w:p w14:paraId="5102E02B"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.19</w:t>
            </w:r>
          </w:p>
        </w:tc>
        <w:tc>
          <w:tcPr>
            <w:tcW w:w="350" w:type="pct"/>
            <w:shd w:val="clear" w:color="auto" w:fill="FFFFFF"/>
            <w:vAlign w:val="center"/>
          </w:tcPr>
          <w:p w14:paraId="765EB6C5"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.16</w:t>
            </w:r>
          </w:p>
        </w:tc>
        <w:tc>
          <w:tcPr>
            <w:tcW w:w="338" w:type="pct"/>
            <w:shd w:val="clear" w:color="auto" w:fill="FFFFFF"/>
            <w:vAlign w:val="center"/>
          </w:tcPr>
          <w:p w14:paraId="2A96AC03"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.10</w:t>
            </w:r>
          </w:p>
        </w:tc>
        <w:tc>
          <w:tcPr>
            <w:tcW w:w="350" w:type="pct"/>
            <w:shd w:val="clear" w:color="auto" w:fill="FFFFFF"/>
            <w:vAlign w:val="center"/>
          </w:tcPr>
          <w:p w14:paraId="7151C016"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.53**</w:t>
            </w:r>
          </w:p>
        </w:tc>
        <w:tc>
          <w:tcPr>
            <w:tcW w:w="347" w:type="pct"/>
            <w:shd w:val="clear" w:color="auto" w:fill="FFFFFF"/>
            <w:vAlign w:val="center"/>
          </w:tcPr>
          <w:p w14:paraId="6842F364"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w:t>
            </w:r>
          </w:p>
        </w:tc>
        <w:tc>
          <w:tcPr>
            <w:tcW w:w="345" w:type="pct"/>
            <w:shd w:val="clear" w:color="auto" w:fill="FFFFFF"/>
            <w:vAlign w:val="center"/>
          </w:tcPr>
          <w:p w14:paraId="6B8036A4"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r>
      <w:tr w:rsidR="00920DB5" w:rsidRPr="00A142D2" w14:paraId="23457945" w14:textId="77777777" w:rsidTr="00D21AD6">
        <w:trPr>
          <w:cantSplit/>
          <w:tblHeader/>
          <w:jc w:val="center"/>
        </w:trPr>
        <w:tc>
          <w:tcPr>
            <w:tcW w:w="1864" w:type="pct"/>
            <w:shd w:val="clear" w:color="auto" w:fill="FFFFFF"/>
          </w:tcPr>
          <w:p w14:paraId="628DD59C"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9. Sensitivity to injustice/Profiteer perspective</w:t>
            </w:r>
          </w:p>
        </w:tc>
        <w:tc>
          <w:tcPr>
            <w:tcW w:w="327" w:type="pct"/>
            <w:shd w:val="clear" w:color="auto" w:fill="FFFFFF"/>
            <w:vAlign w:val="center"/>
          </w:tcPr>
          <w:p w14:paraId="7648AA1E"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.21*</w:t>
            </w:r>
          </w:p>
        </w:tc>
        <w:tc>
          <w:tcPr>
            <w:tcW w:w="347" w:type="pct"/>
            <w:shd w:val="clear" w:color="auto" w:fill="FFFFFF"/>
            <w:vAlign w:val="center"/>
          </w:tcPr>
          <w:p w14:paraId="5CB3490B"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–.08</w:t>
            </w:r>
          </w:p>
        </w:tc>
        <w:tc>
          <w:tcPr>
            <w:tcW w:w="350" w:type="pct"/>
            <w:shd w:val="clear" w:color="auto" w:fill="FFFFFF"/>
            <w:vAlign w:val="center"/>
          </w:tcPr>
          <w:p w14:paraId="6506067B"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.06</w:t>
            </w:r>
          </w:p>
        </w:tc>
        <w:tc>
          <w:tcPr>
            <w:tcW w:w="382" w:type="pct"/>
            <w:shd w:val="clear" w:color="auto" w:fill="FFFFFF"/>
            <w:vAlign w:val="center"/>
          </w:tcPr>
          <w:p w14:paraId="33339492"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.30**</w:t>
            </w:r>
          </w:p>
        </w:tc>
        <w:tc>
          <w:tcPr>
            <w:tcW w:w="350" w:type="pct"/>
            <w:shd w:val="clear" w:color="auto" w:fill="FFFFFF"/>
            <w:vAlign w:val="center"/>
          </w:tcPr>
          <w:p w14:paraId="5CD7707E"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.22**</w:t>
            </w:r>
          </w:p>
        </w:tc>
        <w:tc>
          <w:tcPr>
            <w:tcW w:w="338" w:type="pct"/>
            <w:shd w:val="clear" w:color="auto" w:fill="FFFFFF"/>
            <w:vAlign w:val="center"/>
          </w:tcPr>
          <w:p w14:paraId="5003683D"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–.21*</w:t>
            </w:r>
          </w:p>
        </w:tc>
        <w:tc>
          <w:tcPr>
            <w:tcW w:w="350" w:type="pct"/>
            <w:shd w:val="clear" w:color="auto" w:fill="FFFFFF"/>
            <w:vAlign w:val="center"/>
          </w:tcPr>
          <w:p w14:paraId="2DC2DD87"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.23*</w:t>
            </w:r>
          </w:p>
        </w:tc>
        <w:tc>
          <w:tcPr>
            <w:tcW w:w="347" w:type="pct"/>
            <w:shd w:val="clear" w:color="auto" w:fill="FFFFFF"/>
            <w:vAlign w:val="center"/>
          </w:tcPr>
          <w:p w14:paraId="27B95711"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.43*</w:t>
            </w:r>
          </w:p>
        </w:tc>
        <w:tc>
          <w:tcPr>
            <w:tcW w:w="345" w:type="pct"/>
            <w:shd w:val="clear" w:color="auto" w:fill="FFFFFF"/>
            <w:vAlign w:val="center"/>
          </w:tcPr>
          <w:p w14:paraId="0C4DE48C"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w:t>
            </w:r>
          </w:p>
        </w:tc>
      </w:tr>
      <w:tr w:rsidR="00920DB5" w:rsidRPr="00A142D2" w14:paraId="6822DC42" w14:textId="77777777" w:rsidTr="00D21AD6">
        <w:trPr>
          <w:cantSplit/>
          <w:tblHeader/>
          <w:jc w:val="center"/>
        </w:trPr>
        <w:tc>
          <w:tcPr>
            <w:tcW w:w="1864" w:type="pct"/>
            <w:shd w:val="clear" w:color="auto" w:fill="FFFFFF"/>
          </w:tcPr>
          <w:p w14:paraId="3B4A1E90"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27" w:type="pct"/>
            <w:shd w:val="clear" w:color="auto" w:fill="FFFFFF"/>
            <w:vAlign w:val="center"/>
          </w:tcPr>
          <w:p w14:paraId="258353A1"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47" w:type="pct"/>
            <w:shd w:val="clear" w:color="auto" w:fill="FFFFFF"/>
            <w:vAlign w:val="center"/>
          </w:tcPr>
          <w:p w14:paraId="3A2C0EBF"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50" w:type="pct"/>
            <w:shd w:val="clear" w:color="auto" w:fill="FFFFFF"/>
            <w:vAlign w:val="center"/>
          </w:tcPr>
          <w:p w14:paraId="473E8543"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82" w:type="pct"/>
            <w:shd w:val="clear" w:color="auto" w:fill="FFFFFF"/>
            <w:vAlign w:val="center"/>
          </w:tcPr>
          <w:p w14:paraId="448B26F1"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50" w:type="pct"/>
            <w:shd w:val="clear" w:color="auto" w:fill="FFFFFF"/>
            <w:vAlign w:val="center"/>
          </w:tcPr>
          <w:p w14:paraId="2961CFF5"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38" w:type="pct"/>
            <w:shd w:val="clear" w:color="auto" w:fill="FFFFFF"/>
            <w:vAlign w:val="center"/>
          </w:tcPr>
          <w:p w14:paraId="2873ACC4"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50" w:type="pct"/>
            <w:shd w:val="clear" w:color="auto" w:fill="FFFFFF"/>
            <w:vAlign w:val="center"/>
          </w:tcPr>
          <w:p w14:paraId="78B7AEF8"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47" w:type="pct"/>
            <w:shd w:val="clear" w:color="auto" w:fill="FFFFFF"/>
            <w:vAlign w:val="center"/>
          </w:tcPr>
          <w:p w14:paraId="39C06325"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c>
          <w:tcPr>
            <w:tcW w:w="345" w:type="pct"/>
            <w:shd w:val="clear" w:color="auto" w:fill="FFFFFF"/>
            <w:vAlign w:val="center"/>
          </w:tcPr>
          <w:p w14:paraId="24A85072"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p>
        </w:tc>
      </w:tr>
      <w:tr w:rsidR="00920DB5" w:rsidRPr="00A142D2" w14:paraId="39991081" w14:textId="77777777" w:rsidTr="00D21AD6">
        <w:trPr>
          <w:cantSplit/>
          <w:tblHeader/>
          <w:jc w:val="center"/>
        </w:trPr>
        <w:tc>
          <w:tcPr>
            <w:tcW w:w="1864" w:type="pct"/>
            <w:shd w:val="clear" w:color="auto" w:fill="FFFFFF"/>
          </w:tcPr>
          <w:p w14:paraId="1C68CEAF"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i/>
                <w:color w:val="000000"/>
                <w:sz w:val="20"/>
                <w:szCs w:val="20"/>
                <w:vertAlign w:val="superscript"/>
                <w:lang w:val="en-US"/>
              </w:rPr>
            </w:pPr>
            <w:r w:rsidRPr="00A142D2">
              <w:rPr>
                <w:rFonts w:ascii="Palatino Linotype" w:hAnsi="Palatino Linotype" w:cs="Times New Roman"/>
                <w:i/>
                <w:color w:val="000000"/>
                <w:sz w:val="20"/>
                <w:szCs w:val="20"/>
                <w:lang w:val="en-US"/>
              </w:rPr>
              <w:t>M</w:t>
            </w:r>
          </w:p>
        </w:tc>
        <w:tc>
          <w:tcPr>
            <w:tcW w:w="327" w:type="pct"/>
            <w:shd w:val="clear" w:color="auto" w:fill="FFFFFF"/>
            <w:vAlign w:val="center"/>
          </w:tcPr>
          <w:p w14:paraId="7BCDC8F7"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2.93</w:t>
            </w:r>
          </w:p>
        </w:tc>
        <w:tc>
          <w:tcPr>
            <w:tcW w:w="347" w:type="pct"/>
            <w:tcBorders>
              <w:left w:val="nil"/>
            </w:tcBorders>
            <w:shd w:val="clear" w:color="auto" w:fill="FFFFFF"/>
            <w:vAlign w:val="center"/>
          </w:tcPr>
          <w:p w14:paraId="20A3B12E"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3.42</w:t>
            </w:r>
          </w:p>
        </w:tc>
        <w:tc>
          <w:tcPr>
            <w:tcW w:w="350" w:type="pct"/>
            <w:shd w:val="clear" w:color="auto" w:fill="FFFFFF"/>
            <w:vAlign w:val="center"/>
          </w:tcPr>
          <w:p w14:paraId="42D0F885"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3.58</w:t>
            </w:r>
          </w:p>
        </w:tc>
        <w:tc>
          <w:tcPr>
            <w:tcW w:w="382" w:type="pct"/>
            <w:shd w:val="clear" w:color="auto" w:fill="FFFFFF"/>
            <w:vAlign w:val="center"/>
          </w:tcPr>
          <w:p w14:paraId="65DAD2BE"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3.31</w:t>
            </w:r>
          </w:p>
        </w:tc>
        <w:tc>
          <w:tcPr>
            <w:tcW w:w="350" w:type="pct"/>
            <w:shd w:val="clear" w:color="auto" w:fill="FFFFFF"/>
            <w:vAlign w:val="center"/>
          </w:tcPr>
          <w:p w14:paraId="16D3A75B"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3.78</w:t>
            </w:r>
          </w:p>
        </w:tc>
        <w:tc>
          <w:tcPr>
            <w:tcW w:w="338" w:type="pct"/>
            <w:shd w:val="clear" w:color="auto" w:fill="FFFFFF"/>
            <w:vAlign w:val="center"/>
          </w:tcPr>
          <w:p w14:paraId="50C809DA"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2.74</w:t>
            </w:r>
          </w:p>
        </w:tc>
        <w:tc>
          <w:tcPr>
            <w:tcW w:w="350" w:type="pct"/>
            <w:shd w:val="clear" w:color="auto" w:fill="FFFFFF"/>
            <w:vAlign w:val="center"/>
          </w:tcPr>
          <w:p w14:paraId="252EC817"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4.44</w:t>
            </w:r>
          </w:p>
        </w:tc>
        <w:tc>
          <w:tcPr>
            <w:tcW w:w="347" w:type="pct"/>
            <w:shd w:val="clear" w:color="auto" w:fill="FFFFFF"/>
            <w:vAlign w:val="center"/>
          </w:tcPr>
          <w:p w14:paraId="0EBED04F"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4.60</w:t>
            </w:r>
          </w:p>
        </w:tc>
        <w:tc>
          <w:tcPr>
            <w:tcW w:w="345" w:type="pct"/>
            <w:shd w:val="clear" w:color="auto" w:fill="FFFFFF"/>
            <w:vAlign w:val="center"/>
          </w:tcPr>
          <w:p w14:paraId="494A11C8"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4.36</w:t>
            </w:r>
          </w:p>
        </w:tc>
      </w:tr>
      <w:tr w:rsidR="00920DB5" w:rsidRPr="00A142D2" w14:paraId="2C859909" w14:textId="77777777" w:rsidTr="00D21AD6">
        <w:trPr>
          <w:cantSplit/>
          <w:tblHeader/>
          <w:jc w:val="center"/>
        </w:trPr>
        <w:tc>
          <w:tcPr>
            <w:tcW w:w="1864" w:type="pct"/>
            <w:shd w:val="clear" w:color="auto" w:fill="FFFFFF"/>
          </w:tcPr>
          <w:p w14:paraId="401AFF74"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i/>
                <w:color w:val="000000"/>
                <w:sz w:val="20"/>
                <w:szCs w:val="20"/>
                <w:lang w:val="en-US"/>
              </w:rPr>
            </w:pPr>
            <w:r w:rsidRPr="00A142D2">
              <w:rPr>
                <w:rFonts w:ascii="Palatino Linotype" w:hAnsi="Palatino Linotype" w:cs="Times New Roman"/>
                <w:i/>
                <w:color w:val="000000"/>
                <w:sz w:val="20"/>
                <w:szCs w:val="20"/>
                <w:lang w:val="en-US"/>
              </w:rPr>
              <w:t>SD</w:t>
            </w:r>
          </w:p>
        </w:tc>
        <w:tc>
          <w:tcPr>
            <w:tcW w:w="327" w:type="pct"/>
            <w:shd w:val="clear" w:color="auto" w:fill="FFFFFF"/>
            <w:vAlign w:val="center"/>
          </w:tcPr>
          <w:p w14:paraId="66C6CFC4"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0.61</w:t>
            </w:r>
          </w:p>
        </w:tc>
        <w:tc>
          <w:tcPr>
            <w:tcW w:w="347" w:type="pct"/>
            <w:shd w:val="clear" w:color="auto" w:fill="FFFFFF"/>
            <w:vAlign w:val="center"/>
          </w:tcPr>
          <w:p w14:paraId="741D8F1B"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0.56</w:t>
            </w:r>
          </w:p>
        </w:tc>
        <w:tc>
          <w:tcPr>
            <w:tcW w:w="350" w:type="pct"/>
            <w:shd w:val="clear" w:color="auto" w:fill="FFFFFF"/>
            <w:vAlign w:val="center"/>
          </w:tcPr>
          <w:p w14:paraId="2D07F725"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0.44</w:t>
            </w:r>
          </w:p>
        </w:tc>
        <w:tc>
          <w:tcPr>
            <w:tcW w:w="382" w:type="pct"/>
            <w:shd w:val="clear" w:color="auto" w:fill="FFFFFF"/>
            <w:vAlign w:val="center"/>
          </w:tcPr>
          <w:p w14:paraId="25A1157E"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0.53</w:t>
            </w:r>
          </w:p>
        </w:tc>
        <w:tc>
          <w:tcPr>
            <w:tcW w:w="350" w:type="pct"/>
            <w:shd w:val="clear" w:color="auto" w:fill="FFFFFF"/>
            <w:vAlign w:val="center"/>
          </w:tcPr>
          <w:p w14:paraId="2FC24E74"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0.46</w:t>
            </w:r>
          </w:p>
        </w:tc>
        <w:tc>
          <w:tcPr>
            <w:tcW w:w="338" w:type="pct"/>
            <w:shd w:val="clear" w:color="auto" w:fill="FFFFFF"/>
            <w:vAlign w:val="center"/>
          </w:tcPr>
          <w:p w14:paraId="4C487D26"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0.49</w:t>
            </w:r>
          </w:p>
        </w:tc>
        <w:tc>
          <w:tcPr>
            <w:tcW w:w="350" w:type="pct"/>
            <w:shd w:val="clear" w:color="auto" w:fill="FFFFFF"/>
            <w:vAlign w:val="center"/>
          </w:tcPr>
          <w:p w14:paraId="13F5FFD0"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0.72</w:t>
            </w:r>
          </w:p>
        </w:tc>
        <w:tc>
          <w:tcPr>
            <w:tcW w:w="347" w:type="pct"/>
            <w:shd w:val="clear" w:color="auto" w:fill="FFFFFF"/>
            <w:vAlign w:val="center"/>
          </w:tcPr>
          <w:p w14:paraId="5F637C58"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0.68</w:t>
            </w:r>
          </w:p>
        </w:tc>
        <w:tc>
          <w:tcPr>
            <w:tcW w:w="345" w:type="pct"/>
            <w:shd w:val="clear" w:color="auto" w:fill="FFFFFF"/>
            <w:vAlign w:val="center"/>
          </w:tcPr>
          <w:p w14:paraId="06A61523"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0.80</w:t>
            </w:r>
          </w:p>
        </w:tc>
      </w:tr>
      <w:tr w:rsidR="00920DB5" w:rsidRPr="00A142D2" w14:paraId="2916F32E" w14:textId="77777777" w:rsidTr="00D21AD6">
        <w:trPr>
          <w:cantSplit/>
          <w:tblHeader/>
          <w:jc w:val="center"/>
        </w:trPr>
        <w:tc>
          <w:tcPr>
            <w:tcW w:w="1864" w:type="pct"/>
            <w:tcBorders>
              <w:bottom w:val="single" w:sz="4" w:space="0" w:color="auto"/>
            </w:tcBorders>
            <w:shd w:val="clear" w:color="auto" w:fill="FFFFFF"/>
          </w:tcPr>
          <w:p w14:paraId="1C4CC663"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Skew</w:t>
            </w:r>
          </w:p>
        </w:tc>
        <w:tc>
          <w:tcPr>
            <w:tcW w:w="327" w:type="pct"/>
            <w:tcBorders>
              <w:bottom w:val="single" w:sz="4" w:space="0" w:color="auto"/>
            </w:tcBorders>
            <w:shd w:val="clear" w:color="auto" w:fill="FFFFFF"/>
            <w:vAlign w:val="center"/>
          </w:tcPr>
          <w:p w14:paraId="48638ED1"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0.93</w:t>
            </w:r>
          </w:p>
        </w:tc>
        <w:tc>
          <w:tcPr>
            <w:tcW w:w="347" w:type="pct"/>
            <w:tcBorders>
              <w:bottom w:val="single" w:sz="4" w:space="0" w:color="auto"/>
            </w:tcBorders>
            <w:shd w:val="clear" w:color="auto" w:fill="FFFFFF"/>
            <w:vAlign w:val="center"/>
          </w:tcPr>
          <w:p w14:paraId="2E6AD360"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–0.51</w:t>
            </w:r>
          </w:p>
        </w:tc>
        <w:tc>
          <w:tcPr>
            <w:tcW w:w="350" w:type="pct"/>
            <w:tcBorders>
              <w:bottom w:val="single" w:sz="4" w:space="0" w:color="auto"/>
            </w:tcBorders>
            <w:shd w:val="clear" w:color="auto" w:fill="FFFFFF"/>
            <w:vAlign w:val="center"/>
          </w:tcPr>
          <w:p w14:paraId="533BCF7C"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–0.18</w:t>
            </w:r>
          </w:p>
        </w:tc>
        <w:tc>
          <w:tcPr>
            <w:tcW w:w="382" w:type="pct"/>
            <w:tcBorders>
              <w:bottom w:val="single" w:sz="4" w:space="0" w:color="auto"/>
            </w:tcBorders>
            <w:shd w:val="clear" w:color="auto" w:fill="FFFFFF"/>
            <w:vAlign w:val="center"/>
          </w:tcPr>
          <w:p w14:paraId="38939812"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0.06</w:t>
            </w:r>
          </w:p>
        </w:tc>
        <w:tc>
          <w:tcPr>
            <w:tcW w:w="350" w:type="pct"/>
            <w:tcBorders>
              <w:bottom w:val="single" w:sz="4" w:space="0" w:color="auto"/>
            </w:tcBorders>
            <w:shd w:val="clear" w:color="auto" w:fill="FFFFFF"/>
            <w:vAlign w:val="center"/>
          </w:tcPr>
          <w:p w14:paraId="113DC415"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–0.14</w:t>
            </w:r>
          </w:p>
        </w:tc>
        <w:tc>
          <w:tcPr>
            <w:tcW w:w="338" w:type="pct"/>
            <w:tcBorders>
              <w:bottom w:val="single" w:sz="4" w:space="0" w:color="auto"/>
            </w:tcBorders>
            <w:shd w:val="clear" w:color="auto" w:fill="FFFFFF"/>
            <w:vAlign w:val="center"/>
          </w:tcPr>
          <w:p w14:paraId="09980F6E"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0.09</w:t>
            </w:r>
          </w:p>
        </w:tc>
        <w:tc>
          <w:tcPr>
            <w:tcW w:w="350" w:type="pct"/>
            <w:tcBorders>
              <w:bottom w:val="single" w:sz="4" w:space="0" w:color="auto"/>
            </w:tcBorders>
            <w:shd w:val="clear" w:color="auto" w:fill="FFFFFF"/>
            <w:vAlign w:val="center"/>
          </w:tcPr>
          <w:p w14:paraId="2994B279"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–0.19</w:t>
            </w:r>
          </w:p>
        </w:tc>
        <w:tc>
          <w:tcPr>
            <w:tcW w:w="347" w:type="pct"/>
            <w:tcBorders>
              <w:bottom w:val="single" w:sz="4" w:space="0" w:color="auto"/>
            </w:tcBorders>
            <w:shd w:val="clear" w:color="auto" w:fill="FFFFFF"/>
            <w:vAlign w:val="center"/>
          </w:tcPr>
          <w:p w14:paraId="488F98AF"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–0.07</w:t>
            </w:r>
          </w:p>
        </w:tc>
        <w:tc>
          <w:tcPr>
            <w:tcW w:w="345" w:type="pct"/>
            <w:tcBorders>
              <w:bottom w:val="single" w:sz="4" w:space="0" w:color="auto"/>
            </w:tcBorders>
            <w:shd w:val="clear" w:color="auto" w:fill="FFFFFF"/>
            <w:vAlign w:val="center"/>
          </w:tcPr>
          <w:p w14:paraId="47E14B6A" w14:textId="77777777" w:rsidR="00920DB5" w:rsidRPr="00A142D2" w:rsidRDefault="00920DB5"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–0.66</w:t>
            </w:r>
          </w:p>
        </w:tc>
      </w:tr>
    </w:tbl>
    <w:p w14:paraId="707C0519" w14:textId="77777777" w:rsidR="00920DB5" w:rsidRPr="00A142D2" w:rsidRDefault="00920DB5" w:rsidP="00920DB5">
      <w:pPr>
        <w:pStyle w:val="NoSpacing"/>
        <w:spacing w:line="240" w:lineRule="auto"/>
        <w:rPr>
          <w:rFonts w:ascii="Palatino Linotype" w:hAnsi="Palatino Linotype"/>
          <w:i/>
          <w:sz w:val="20"/>
          <w:szCs w:val="20"/>
        </w:rPr>
      </w:pPr>
    </w:p>
    <w:p w14:paraId="60DC84AB" w14:textId="77777777" w:rsidR="00920DB5" w:rsidRPr="00A142D2" w:rsidRDefault="00920DB5" w:rsidP="00920DB5">
      <w:pPr>
        <w:pStyle w:val="NoSpacing"/>
        <w:spacing w:line="240" w:lineRule="auto"/>
        <w:jc w:val="both"/>
        <w:rPr>
          <w:rFonts w:ascii="Palatino Linotype" w:hAnsi="Palatino Linotype"/>
          <w:color w:val="000000"/>
          <w:sz w:val="20"/>
          <w:szCs w:val="20"/>
          <w:lang w:eastAsia="hr-HR"/>
        </w:rPr>
      </w:pPr>
      <w:r w:rsidRPr="00A142D2">
        <w:rPr>
          <w:rFonts w:ascii="Palatino Linotype" w:hAnsi="Palatino Linotype"/>
          <w:i/>
          <w:sz w:val="20"/>
          <w:szCs w:val="20"/>
        </w:rPr>
        <w:t>Note.</w:t>
      </w:r>
      <w:r w:rsidRPr="00A142D2">
        <w:rPr>
          <w:rFonts w:ascii="Palatino Linotype" w:hAnsi="Palatino Linotype"/>
          <w:sz w:val="20"/>
          <w:szCs w:val="20"/>
        </w:rPr>
        <w:t xml:space="preserve"> </w:t>
      </w:r>
      <w:r w:rsidRPr="00A142D2">
        <w:rPr>
          <w:rFonts w:ascii="Palatino Linotype" w:hAnsi="Palatino Linotype"/>
          <w:i/>
          <w:sz w:val="20"/>
          <w:szCs w:val="20"/>
        </w:rPr>
        <w:t>N</w:t>
      </w:r>
      <w:r w:rsidRPr="00A142D2">
        <w:rPr>
          <w:rFonts w:ascii="Palatino Linotype" w:hAnsi="Palatino Linotype"/>
          <w:sz w:val="20"/>
          <w:szCs w:val="20"/>
        </w:rPr>
        <w:t xml:space="preserve"> = 94. Potential range 1</w:t>
      </w:r>
      <w:r w:rsidRPr="00A142D2">
        <w:rPr>
          <w:rFonts w:ascii="Palatino Linotype" w:hAnsi="Palatino Linotype"/>
          <w:color w:val="000000"/>
          <w:sz w:val="20"/>
          <w:szCs w:val="20"/>
          <w:lang w:eastAsia="hr-HR"/>
        </w:rPr>
        <w:t xml:space="preserve">–5; </w:t>
      </w:r>
      <w:r w:rsidRPr="00A142D2">
        <w:rPr>
          <w:rFonts w:ascii="Palatino Linotype" w:hAnsi="Palatino Linotype"/>
          <w:i/>
          <w:color w:val="000000"/>
          <w:sz w:val="20"/>
          <w:szCs w:val="20"/>
          <w:lang w:eastAsia="hr-HR"/>
        </w:rPr>
        <w:t>low</w:t>
      </w:r>
      <w:r w:rsidRPr="00A142D2">
        <w:rPr>
          <w:rFonts w:ascii="Palatino Linotype" w:hAnsi="Palatino Linotype"/>
          <w:color w:val="000000"/>
          <w:sz w:val="20"/>
          <w:szCs w:val="20"/>
          <w:lang w:eastAsia="hr-HR"/>
        </w:rPr>
        <w:t xml:space="preserve"> to </w:t>
      </w:r>
      <w:r w:rsidRPr="00A142D2">
        <w:rPr>
          <w:rFonts w:ascii="Palatino Linotype" w:hAnsi="Palatino Linotype"/>
          <w:i/>
          <w:color w:val="000000"/>
          <w:sz w:val="20"/>
          <w:szCs w:val="20"/>
          <w:lang w:eastAsia="hr-HR"/>
        </w:rPr>
        <w:t>high</w:t>
      </w:r>
      <w:r w:rsidRPr="00A142D2">
        <w:rPr>
          <w:rFonts w:ascii="Palatino Linotype" w:hAnsi="Palatino Linotype"/>
          <w:color w:val="000000"/>
          <w:sz w:val="20"/>
          <w:szCs w:val="20"/>
          <w:lang w:eastAsia="hr-HR"/>
        </w:rPr>
        <w:t xml:space="preserve">. </w:t>
      </w:r>
      <w:r w:rsidRPr="00A142D2">
        <w:rPr>
          <w:rFonts w:ascii="Palatino Linotype" w:hAnsi="Palatino Linotype"/>
          <w:sz w:val="20"/>
          <w:szCs w:val="20"/>
        </w:rPr>
        <w:t>Potential range for the sensitivity to injustice scales is 1</w:t>
      </w:r>
      <w:r w:rsidRPr="00A142D2">
        <w:rPr>
          <w:rFonts w:ascii="Palatino Linotype" w:hAnsi="Palatino Linotype"/>
          <w:color w:val="000000"/>
          <w:sz w:val="20"/>
          <w:szCs w:val="20"/>
          <w:lang w:eastAsia="hr-HR"/>
        </w:rPr>
        <w:t xml:space="preserve">–6; </w:t>
      </w:r>
      <w:r w:rsidRPr="00A142D2">
        <w:rPr>
          <w:rFonts w:ascii="Palatino Linotype" w:hAnsi="Palatino Linotype"/>
          <w:i/>
          <w:color w:val="000000"/>
          <w:sz w:val="20"/>
          <w:szCs w:val="20"/>
          <w:lang w:eastAsia="hr-HR"/>
        </w:rPr>
        <w:t>low</w:t>
      </w:r>
      <w:r w:rsidRPr="00A142D2">
        <w:rPr>
          <w:rFonts w:ascii="Palatino Linotype" w:hAnsi="Palatino Linotype"/>
          <w:color w:val="000000"/>
          <w:sz w:val="20"/>
          <w:szCs w:val="20"/>
          <w:lang w:eastAsia="hr-HR"/>
        </w:rPr>
        <w:t xml:space="preserve"> to </w:t>
      </w:r>
      <w:r w:rsidRPr="00A142D2">
        <w:rPr>
          <w:rFonts w:ascii="Palatino Linotype" w:hAnsi="Palatino Linotype"/>
          <w:i/>
          <w:color w:val="000000"/>
          <w:sz w:val="20"/>
          <w:szCs w:val="20"/>
          <w:lang w:eastAsia="hr-HR"/>
        </w:rPr>
        <w:t>high</w:t>
      </w:r>
      <w:r w:rsidRPr="00A142D2">
        <w:rPr>
          <w:rFonts w:ascii="Palatino Linotype" w:hAnsi="Palatino Linotype"/>
          <w:color w:val="000000"/>
          <w:sz w:val="20"/>
          <w:szCs w:val="20"/>
          <w:lang w:eastAsia="hr-HR"/>
        </w:rPr>
        <w:t xml:space="preserve">. All variables are normaly distributed. Pearson </w:t>
      </w:r>
      <w:r w:rsidRPr="00A142D2">
        <w:rPr>
          <w:rFonts w:ascii="Palatino Linotype" w:hAnsi="Palatino Linotype"/>
          <w:i/>
          <w:color w:val="000000"/>
          <w:sz w:val="20"/>
          <w:szCs w:val="20"/>
          <w:lang w:eastAsia="hr-HR"/>
        </w:rPr>
        <w:t>r</w:t>
      </w:r>
      <w:r w:rsidRPr="00A142D2">
        <w:rPr>
          <w:rFonts w:ascii="Palatino Linotype" w:hAnsi="Palatino Linotype"/>
          <w:color w:val="000000"/>
          <w:sz w:val="20"/>
          <w:szCs w:val="20"/>
          <w:lang w:eastAsia="hr-HR"/>
        </w:rPr>
        <w:t xml:space="preserve"> is used. </w:t>
      </w:r>
    </w:p>
    <w:p w14:paraId="06DA863E" w14:textId="77777777" w:rsidR="00920DB5" w:rsidRPr="00A142D2" w:rsidRDefault="00920DB5" w:rsidP="007B71FA">
      <w:pPr>
        <w:pStyle w:val="NoSpacing"/>
        <w:spacing w:after="120" w:line="240" w:lineRule="auto"/>
        <w:jc w:val="both"/>
        <w:rPr>
          <w:rFonts w:ascii="Palatino Linotype" w:hAnsi="Palatino Linotype"/>
          <w:bCs/>
        </w:rPr>
      </w:pPr>
      <w:r w:rsidRPr="00A142D2">
        <w:rPr>
          <w:rFonts w:ascii="Palatino Linotype" w:hAnsi="Palatino Linotype"/>
          <w:sz w:val="20"/>
        </w:rPr>
        <w:t>*</w:t>
      </w:r>
      <w:r w:rsidRPr="00A142D2">
        <w:rPr>
          <w:rFonts w:ascii="Palatino Linotype" w:hAnsi="Palatino Linotype"/>
          <w:i/>
          <w:iCs/>
          <w:sz w:val="20"/>
        </w:rPr>
        <w:t>p</w:t>
      </w:r>
      <w:r w:rsidRPr="00A142D2">
        <w:rPr>
          <w:rFonts w:ascii="Palatino Linotype" w:hAnsi="Palatino Linotype"/>
          <w:sz w:val="20"/>
        </w:rPr>
        <w:t xml:space="preserve"> &lt; .05. **</w:t>
      </w:r>
      <w:r w:rsidRPr="00A142D2">
        <w:rPr>
          <w:rFonts w:ascii="Palatino Linotype" w:hAnsi="Palatino Linotype"/>
          <w:i/>
          <w:iCs/>
          <w:sz w:val="20"/>
        </w:rPr>
        <w:t>p</w:t>
      </w:r>
      <w:r w:rsidRPr="00A142D2">
        <w:rPr>
          <w:rFonts w:ascii="Palatino Linotype" w:hAnsi="Palatino Linotype"/>
          <w:sz w:val="20"/>
        </w:rPr>
        <w:t xml:space="preserve"> &lt; .01.</w:t>
      </w:r>
    </w:p>
    <w:p w14:paraId="085C9E24" w14:textId="69154E95" w:rsidR="00A8281D" w:rsidRPr="00A142D2" w:rsidRDefault="00A8281D" w:rsidP="00A8281D">
      <w:pPr>
        <w:spacing w:after="120" w:line="240" w:lineRule="auto"/>
        <w:jc w:val="both"/>
        <w:rPr>
          <w:rFonts w:ascii="Palatino Linotype" w:hAnsi="Palatino Linotype" w:cs="Times New Roman"/>
          <w:bCs/>
          <w:sz w:val="24"/>
          <w:szCs w:val="24"/>
          <w:lang w:val="en-US"/>
        </w:rPr>
      </w:pPr>
      <w:r w:rsidRPr="00A142D2">
        <w:rPr>
          <w:rFonts w:ascii="Palatino Linotype" w:hAnsi="Palatino Linotype" w:cs="Times New Roman"/>
          <w:bCs/>
          <w:sz w:val="24"/>
          <w:szCs w:val="24"/>
          <w:lang w:val="en-US"/>
        </w:rPr>
        <w:t>No cases had missing values. The linear combinations of items in the scales</w:t>
      </w:r>
      <w:r w:rsidR="007E437E" w:rsidRPr="00A142D2">
        <w:rPr>
          <w:rFonts w:ascii="Palatino Linotype" w:hAnsi="Palatino Linotype" w:cs="Times New Roman"/>
          <w:bCs/>
          <w:sz w:val="24"/>
          <w:szCs w:val="24"/>
          <w:lang w:val="en-US"/>
        </w:rPr>
        <w:t xml:space="preserve"> </w:t>
      </w:r>
      <w:r w:rsidRPr="00A142D2">
        <w:rPr>
          <w:rFonts w:ascii="Palatino Linotype" w:hAnsi="Palatino Linotype" w:cs="Times New Roman"/>
          <w:bCs/>
          <w:sz w:val="24"/>
          <w:szCs w:val="24"/>
          <w:lang w:val="en-US"/>
        </w:rPr>
        <w:t>represented vari</w:t>
      </w:r>
      <w:r w:rsidR="004C0114" w:rsidRPr="00A142D2">
        <w:rPr>
          <w:rFonts w:ascii="Palatino Linotype" w:hAnsi="Palatino Linotype" w:cs="Times New Roman"/>
          <w:bCs/>
          <w:sz w:val="24"/>
          <w:szCs w:val="24"/>
          <w:lang w:val="en-US"/>
        </w:rPr>
        <w:t>ables for further analyses. A</w:t>
      </w:r>
      <w:r w:rsidR="00DD6DCB" w:rsidRPr="00A142D2">
        <w:rPr>
          <w:rFonts w:ascii="Palatino Linotype" w:hAnsi="Palatino Linotype" w:cs="Times New Roman"/>
          <w:bCs/>
          <w:sz w:val="24"/>
          <w:szCs w:val="24"/>
          <w:lang w:val="en-US"/>
        </w:rPr>
        <w:t xml:space="preserve">ll </w:t>
      </w:r>
      <w:r w:rsidRPr="00A142D2">
        <w:rPr>
          <w:rFonts w:ascii="Palatino Linotype" w:hAnsi="Palatino Linotype" w:cs="Times New Roman"/>
          <w:bCs/>
          <w:sz w:val="24"/>
          <w:szCs w:val="24"/>
          <w:lang w:val="en-US"/>
        </w:rPr>
        <w:t>the variables followed the normal distribution.</w:t>
      </w:r>
      <w:r w:rsidR="003574FA" w:rsidRPr="00A142D2">
        <w:rPr>
          <w:rFonts w:ascii="Palatino Linotype" w:hAnsi="Palatino Linotype" w:cs="Times New Roman"/>
          <w:bCs/>
          <w:sz w:val="24"/>
          <w:szCs w:val="24"/>
          <w:lang w:val="en-US"/>
        </w:rPr>
        <w:t xml:space="preserve"> </w:t>
      </w:r>
      <w:r w:rsidR="00DD2026" w:rsidRPr="00A142D2">
        <w:rPr>
          <w:rFonts w:ascii="Palatino Linotype" w:hAnsi="Palatino Linotype" w:cs="Times New Roman"/>
          <w:bCs/>
          <w:sz w:val="24"/>
          <w:szCs w:val="24"/>
          <w:lang w:val="en-US"/>
        </w:rPr>
        <w:t xml:space="preserve">The correlation analyses </w:t>
      </w:r>
      <w:r w:rsidR="00920DB5" w:rsidRPr="00A142D2">
        <w:rPr>
          <w:rFonts w:ascii="Palatino Linotype" w:hAnsi="Palatino Linotype" w:cs="Times New Roman"/>
          <w:bCs/>
          <w:sz w:val="24"/>
          <w:szCs w:val="24"/>
          <w:lang w:val="en-US"/>
        </w:rPr>
        <w:t xml:space="preserve">indicated that the </w:t>
      </w:r>
      <w:r w:rsidR="004E0682" w:rsidRPr="00A142D2">
        <w:rPr>
          <w:rFonts w:ascii="Palatino Linotype" w:hAnsi="Palatino Linotype" w:cs="Times New Roman"/>
          <w:bCs/>
          <w:sz w:val="24"/>
          <w:szCs w:val="24"/>
          <w:lang w:val="en-US"/>
        </w:rPr>
        <w:t>criterion measure</w:t>
      </w:r>
      <w:r w:rsidR="004A57F9" w:rsidRPr="00A142D2">
        <w:rPr>
          <w:rFonts w:ascii="Palatino Linotype" w:hAnsi="Palatino Linotype" w:cs="Times New Roman"/>
          <w:bCs/>
          <w:sz w:val="24"/>
          <w:szCs w:val="24"/>
          <w:lang w:val="en-US"/>
        </w:rPr>
        <w:t xml:space="preserve"> of</w:t>
      </w:r>
      <w:r w:rsidR="004E0682" w:rsidRPr="00A142D2">
        <w:rPr>
          <w:rFonts w:ascii="Palatino Linotype" w:hAnsi="Palatino Linotype" w:cs="Times New Roman"/>
          <w:bCs/>
          <w:sz w:val="24"/>
          <w:szCs w:val="24"/>
          <w:lang w:val="en-US"/>
        </w:rPr>
        <w:t xml:space="preserve"> </w:t>
      </w:r>
      <w:r w:rsidR="00920DB5" w:rsidRPr="00A142D2">
        <w:rPr>
          <w:rFonts w:ascii="Palatino Linotype" w:hAnsi="Palatino Linotype" w:cs="Times New Roman"/>
          <w:bCs/>
          <w:sz w:val="24"/>
          <w:szCs w:val="24"/>
          <w:lang w:val="en-US"/>
        </w:rPr>
        <w:t>p</w:t>
      </w:r>
      <w:r w:rsidR="004E0682" w:rsidRPr="00A142D2">
        <w:rPr>
          <w:rFonts w:ascii="Palatino Linotype" w:hAnsi="Palatino Linotype" w:cs="Times New Roman"/>
          <w:bCs/>
          <w:sz w:val="24"/>
          <w:szCs w:val="24"/>
          <w:lang w:val="en-US"/>
        </w:rPr>
        <w:t>eer-rated prosocial civic actions correlated positively and significan</w:t>
      </w:r>
      <w:r w:rsidR="00920DB5" w:rsidRPr="00A142D2">
        <w:rPr>
          <w:rFonts w:ascii="Palatino Linotype" w:hAnsi="Palatino Linotype" w:cs="Times New Roman"/>
          <w:bCs/>
          <w:sz w:val="24"/>
          <w:szCs w:val="24"/>
          <w:lang w:val="en-US"/>
        </w:rPr>
        <w:t>tly in the descending or</w:t>
      </w:r>
      <w:r w:rsidR="008950C9">
        <w:rPr>
          <w:rFonts w:ascii="Palatino Linotype" w:hAnsi="Palatino Linotype" w:cs="Times New Roman"/>
          <w:bCs/>
          <w:sz w:val="24"/>
          <w:szCs w:val="24"/>
          <w:lang w:val="en-US"/>
        </w:rPr>
        <w:t xml:space="preserve">der with the self-asessed </w:t>
      </w:r>
      <w:r w:rsidR="00920DB5" w:rsidRPr="00A142D2">
        <w:rPr>
          <w:rFonts w:ascii="Palatino Linotype" w:hAnsi="Palatino Linotype" w:cs="Times New Roman"/>
          <w:bCs/>
          <w:sz w:val="24"/>
          <w:szCs w:val="24"/>
          <w:lang w:val="en-US"/>
        </w:rPr>
        <w:t>bravery/courage</w:t>
      </w:r>
      <w:r w:rsidR="008950C9">
        <w:rPr>
          <w:rFonts w:ascii="Palatino Linotype" w:hAnsi="Palatino Linotype" w:cs="Times New Roman"/>
          <w:bCs/>
          <w:sz w:val="24"/>
          <w:szCs w:val="24"/>
          <w:lang w:val="en-US"/>
        </w:rPr>
        <w:t>/valor</w:t>
      </w:r>
      <w:r w:rsidR="00906534" w:rsidRPr="00A142D2">
        <w:rPr>
          <w:rFonts w:ascii="Palatino Linotype" w:hAnsi="Palatino Linotype" w:cs="Times New Roman"/>
          <w:bCs/>
          <w:sz w:val="24"/>
          <w:szCs w:val="24"/>
          <w:lang w:val="en-US"/>
        </w:rPr>
        <w:t xml:space="preserve">, </w:t>
      </w:r>
      <w:r w:rsidR="00906534" w:rsidRPr="00A142D2">
        <w:rPr>
          <w:rFonts w:ascii="Palatino Linotype" w:hAnsi="Palatino Linotype" w:cs="Times New Roman"/>
          <w:bCs/>
          <w:i/>
          <w:iCs/>
          <w:sz w:val="24"/>
          <w:szCs w:val="24"/>
          <w:lang w:val="en-US"/>
        </w:rPr>
        <w:t>r</w:t>
      </w:r>
      <w:r w:rsidR="00906534" w:rsidRPr="00A142D2">
        <w:rPr>
          <w:rFonts w:ascii="Palatino Linotype" w:hAnsi="Palatino Linotype" w:cs="Times New Roman"/>
          <w:bCs/>
          <w:sz w:val="24"/>
          <w:szCs w:val="24"/>
          <w:lang w:val="en-US"/>
        </w:rPr>
        <w:t xml:space="preserve">(94) = .36, </w:t>
      </w:r>
      <w:r w:rsidR="00906534" w:rsidRPr="00A142D2">
        <w:rPr>
          <w:rFonts w:ascii="Palatino Linotype" w:hAnsi="Palatino Linotype" w:cs="Times New Roman"/>
          <w:bCs/>
          <w:i/>
          <w:iCs/>
          <w:sz w:val="24"/>
          <w:szCs w:val="24"/>
          <w:lang w:val="en-US"/>
        </w:rPr>
        <w:t>p</w:t>
      </w:r>
      <w:r w:rsidR="00906534" w:rsidRPr="00A142D2">
        <w:rPr>
          <w:rFonts w:ascii="Palatino Linotype" w:hAnsi="Palatino Linotype" w:cs="Times New Roman"/>
          <w:bCs/>
          <w:sz w:val="24"/>
          <w:szCs w:val="24"/>
          <w:lang w:val="en-US"/>
        </w:rPr>
        <w:t xml:space="preserve"> &lt; .01</w:t>
      </w:r>
      <w:r w:rsidR="00920DB5" w:rsidRPr="00A142D2">
        <w:rPr>
          <w:rFonts w:ascii="Palatino Linotype" w:hAnsi="Palatino Linotype" w:cs="Times New Roman"/>
          <w:bCs/>
          <w:sz w:val="24"/>
          <w:szCs w:val="24"/>
          <w:lang w:val="en-US"/>
        </w:rPr>
        <w:t xml:space="preserve">, leadership, </w:t>
      </w:r>
      <w:r w:rsidR="00920DB5" w:rsidRPr="00A142D2">
        <w:rPr>
          <w:rFonts w:ascii="Palatino Linotype" w:hAnsi="Palatino Linotype" w:cs="Times New Roman"/>
          <w:bCs/>
          <w:i/>
          <w:iCs/>
          <w:sz w:val="24"/>
          <w:szCs w:val="24"/>
          <w:lang w:val="en-US"/>
        </w:rPr>
        <w:t>r</w:t>
      </w:r>
      <w:r w:rsidR="00920DB5" w:rsidRPr="00A142D2">
        <w:rPr>
          <w:rFonts w:ascii="Palatino Linotype" w:hAnsi="Palatino Linotype" w:cs="Times New Roman"/>
          <w:bCs/>
          <w:sz w:val="24"/>
          <w:szCs w:val="24"/>
          <w:lang w:val="en-US"/>
        </w:rPr>
        <w:t xml:space="preserve">(94) = .32, </w:t>
      </w:r>
      <w:r w:rsidR="00920DB5" w:rsidRPr="00A142D2">
        <w:rPr>
          <w:rFonts w:ascii="Palatino Linotype" w:hAnsi="Palatino Linotype" w:cs="Times New Roman"/>
          <w:bCs/>
          <w:i/>
          <w:iCs/>
          <w:sz w:val="24"/>
          <w:szCs w:val="24"/>
          <w:lang w:val="en-US"/>
        </w:rPr>
        <w:t>p</w:t>
      </w:r>
      <w:r w:rsidR="00920DB5" w:rsidRPr="00A142D2">
        <w:rPr>
          <w:rFonts w:ascii="Palatino Linotype" w:hAnsi="Palatino Linotype" w:cs="Times New Roman"/>
          <w:bCs/>
          <w:sz w:val="24"/>
          <w:szCs w:val="24"/>
          <w:lang w:val="en-US"/>
        </w:rPr>
        <w:t xml:space="preserve"> &lt; .01, s</w:t>
      </w:r>
      <w:r w:rsidR="00906534" w:rsidRPr="00A142D2">
        <w:rPr>
          <w:rFonts w:ascii="Palatino Linotype" w:hAnsi="Palatino Linotype" w:cs="Times New Roman"/>
          <w:bCs/>
          <w:sz w:val="24"/>
          <w:szCs w:val="24"/>
          <w:lang w:val="en-US"/>
        </w:rPr>
        <w:t xml:space="preserve">ensitivity to befallen injustice from the observer perspective, </w:t>
      </w:r>
      <w:r w:rsidR="00906534" w:rsidRPr="00A142D2">
        <w:rPr>
          <w:rFonts w:ascii="Palatino Linotype" w:hAnsi="Palatino Linotype" w:cs="Times New Roman"/>
          <w:bCs/>
          <w:i/>
          <w:iCs/>
          <w:sz w:val="24"/>
          <w:szCs w:val="24"/>
          <w:lang w:val="en-US"/>
        </w:rPr>
        <w:t>r</w:t>
      </w:r>
      <w:r w:rsidR="00906534" w:rsidRPr="00A142D2">
        <w:rPr>
          <w:rFonts w:ascii="Palatino Linotype" w:hAnsi="Palatino Linotype" w:cs="Times New Roman"/>
          <w:bCs/>
          <w:sz w:val="24"/>
          <w:szCs w:val="24"/>
          <w:lang w:val="en-US"/>
        </w:rPr>
        <w:t xml:space="preserve">(94) = .28, </w:t>
      </w:r>
      <w:r w:rsidR="00906534" w:rsidRPr="00A142D2">
        <w:rPr>
          <w:rFonts w:ascii="Palatino Linotype" w:hAnsi="Palatino Linotype" w:cs="Times New Roman"/>
          <w:bCs/>
          <w:i/>
          <w:iCs/>
          <w:sz w:val="24"/>
          <w:szCs w:val="24"/>
          <w:lang w:val="en-US"/>
        </w:rPr>
        <w:t>p</w:t>
      </w:r>
      <w:r w:rsidR="00906534" w:rsidRPr="00A142D2">
        <w:rPr>
          <w:rFonts w:ascii="Palatino Linotype" w:hAnsi="Palatino Linotype" w:cs="Times New Roman"/>
          <w:bCs/>
          <w:sz w:val="24"/>
          <w:szCs w:val="24"/>
          <w:lang w:val="en-US"/>
        </w:rPr>
        <w:t xml:space="preserve"> &lt; .01</w:t>
      </w:r>
      <w:r w:rsidR="00920DB5" w:rsidRPr="00A142D2">
        <w:rPr>
          <w:rFonts w:ascii="Palatino Linotype" w:hAnsi="Palatino Linotype" w:cs="Times New Roman"/>
          <w:bCs/>
          <w:sz w:val="24"/>
          <w:szCs w:val="24"/>
          <w:lang w:val="en-US"/>
        </w:rPr>
        <w:t>, c</w:t>
      </w:r>
      <w:r w:rsidR="00906534" w:rsidRPr="00A142D2">
        <w:rPr>
          <w:rFonts w:ascii="Palatino Linotype" w:hAnsi="Palatino Linotype" w:cs="Times New Roman"/>
          <w:bCs/>
          <w:sz w:val="24"/>
          <w:szCs w:val="24"/>
          <w:lang w:val="en-US"/>
        </w:rPr>
        <w:t>itizenship/</w:t>
      </w:r>
      <w:r w:rsidR="00920DB5" w:rsidRPr="00A142D2">
        <w:rPr>
          <w:rFonts w:ascii="Palatino Linotype" w:hAnsi="Palatino Linotype" w:cs="Times New Roman"/>
          <w:bCs/>
          <w:sz w:val="24"/>
          <w:szCs w:val="24"/>
          <w:lang w:val="en-US"/>
        </w:rPr>
        <w:t>t</w:t>
      </w:r>
      <w:r w:rsidR="00906534" w:rsidRPr="00A142D2">
        <w:rPr>
          <w:rFonts w:ascii="Palatino Linotype" w:hAnsi="Palatino Linotype" w:cs="Times New Roman"/>
          <w:bCs/>
          <w:sz w:val="24"/>
          <w:szCs w:val="24"/>
          <w:lang w:val="en-US"/>
        </w:rPr>
        <w:t xml:space="preserve">eamwork, </w:t>
      </w:r>
      <w:r w:rsidR="00906534" w:rsidRPr="00A142D2">
        <w:rPr>
          <w:rFonts w:ascii="Palatino Linotype" w:hAnsi="Palatino Linotype" w:cs="Times New Roman"/>
          <w:bCs/>
          <w:i/>
          <w:iCs/>
          <w:sz w:val="24"/>
          <w:szCs w:val="24"/>
          <w:lang w:val="en-US"/>
        </w:rPr>
        <w:t>r</w:t>
      </w:r>
      <w:r w:rsidR="00906534" w:rsidRPr="00A142D2">
        <w:rPr>
          <w:rFonts w:ascii="Palatino Linotype" w:hAnsi="Palatino Linotype" w:cs="Times New Roman"/>
          <w:bCs/>
          <w:sz w:val="24"/>
          <w:szCs w:val="24"/>
          <w:lang w:val="en-US"/>
        </w:rPr>
        <w:t xml:space="preserve">(94) = .28, </w:t>
      </w:r>
      <w:r w:rsidR="00906534" w:rsidRPr="00A142D2">
        <w:rPr>
          <w:rFonts w:ascii="Palatino Linotype" w:hAnsi="Palatino Linotype" w:cs="Times New Roman"/>
          <w:bCs/>
          <w:i/>
          <w:iCs/>
          <w:sz w:val="24"/>
          <w:szCs w:val="24"/>
          <w:lang w:val="en-US"/>
        </w:rPr>
        <w:t>p</w:t>
      </w:r>
      <w:r w:rsidR="00906534" w:rsidRPr="00A142D2">
        <w:rPr>
          <w:rFonts w:ascii="Palatino Linotype" w:hAnsi="Palatino Linotype" w:cs="Times New Roman"/>
          <w:bCs/>
          <w:sz w:val="24"/>
          <w:szCs w:val="24"/>
          <w:lang w:val="en-US"/>
        </w:rPr>
        <w:t xml:space="preserve"> &lt; .01</w:t>
      </w:r>
      <w:r w:rsidR="00920DB5" w:rsidRPr="00A142D2">
        <w:rPr>
          <w:rFonts w:ascii="Palatino Linotype" w:hAnsi="Palatino Linotype" w:cs="Times New Roman"/>
          <w:bCs/>
          <w:sz w:val="24"/>
          <w:szCs w:val="24"/>
          <w:lang w:val="en-US"/>
        </w:rPr>
        <w:t>, and sensitivity to befallen injustice from the profiteer perspective,</w:t>
      </w:r>
      <w:r w:rsidR="00920DB5" w:rsidRPr="00A142D2">
        <w:rPr>
          <w:rFonts w:ascii="Palatino Linotype" w:hAnsi="Palatino Linotype" w:cs="Times New Roman"/>
          <w:bCs/>
          <w:i/>
          <w:iCs/>
          <w:sz w:val="24"/>
          <w:szCs w:val="24"/>
          <w:lang w:val="en-US"/>
        </w:rPr>
        <w:t xml:space="preserve"> r</w:t>
      </w:r>
      <w:r w:rsidR="00920DB5" w:rsidRPr="00A142D2">
        <w:rPr>
          <w:rFonts w:ascii="Palatino Linotype" w:hAnsi="Palatino Linotype" w:cs="Times New Roman"/>
          <w:bCs/>
          <w:sz w:val="24"/>
          <w:szCs w:val="24"/>
          <w:lang w:val="en-US"/>
        </w:rPr>
        <w:t xml:space="preserve">(94) = .21, </w:t>
      </w:r>
      <w:r w:rsidR="00920DB5" w:rsidRPr="00A142D2">
        <w:rPr>
          <w:rFonts w:ascii="Palatino Linotype" w:hAnsi="Palatino Linotype" w:cs="Times New Roman"/>
          <w:bCs/>
          <w:i/>
          <w:iCs/>
          <w:sz w:val="24"/>
          <w:szCs w:val="24"/>
          <w:lang w:val="en-US"/>
        </w:rPr>
        <w:t>p</w:t>
      </w:r>
      <w:r w:rsidR="00920DB5" w:rsidRPr="00A142D2">
        <w:rPr>
          <w:rFonts w:ascii="Palatino Linotype" w:hAnsi="Palatino Linotype" w:cs="Times New Roman"/>
          <w:bCs/>
          <w:sz w:val="24"/>
          <w:szCs w:val="24"/>
          <w:lang w:val="en-US"/>
        </w:rPr>
        <w:t xml:space="preserve"> = .038.  </w:t>
      </w:r>
      <w:r w:rsidR="007E437E" w:rsidRPr="00A142D2">
        <w:rPr>
          <w:rFonts w:ascii="Palatino Linotype" w:hAnsi="Palatino Linotype" w:cs="Times New Roman"/>
          <w:bCs/>
          <w:sz w:val="24"/>
          <w:szCs w:val="24"/>
          <w:lang w:val="en-US"/>
        </w:rPr>
        <w:t xml:space="preserve">The regression analyses were used to assess the proportion of variance of DV predictable </w:t>
      </w:r>
      <w:r w:rsidR="00E94BF9" w:rsidRPr="00A142D2">
        <w:rPr>
          <w:rFonts w:ascii="Palatino Linotype" w:hAnsi="Palatino Linotype" w:cs="Times New Roman"/>
          <w:bCs/>
          <w:sz w:val="24"/>
          <w:szCs w:val="24"/>
          <w:lang w:val="en-US"/>
        </w:rPr>
        <w:t xml:space="preserve">with </w:t>
      </w:r>
      <w:r w:rsidR="007E437E" w:rsidRPr="00A142D2">
        <w:rPr>
          <w:rFonts w:ascii="Palatino Linotype" w:hAnsi="Palatino Linotype" w:cs="Times New Roman"/>
          <w:bCs/>
          <w:sz w:val="24"/>
          <w:szCs w:val="24"/>
          <w:lang w:val="en-US"/>
        </w:rPr>
        <w:t>the self-assessments</w:t>
      </w:r>
      <w:r w:rsidR="004C0114" w:rsidRPr="00A142D2">
        <w:rPr>
          <w:rFonts w:ascii="Palatino Linotype" w:hAnsi="Palatino Linotype" w:cs="Times New Roman"/>
          <w:bCs/>
          <w:sz w:val="24"/>
          <w:szCs w:val="24"/>
          <w:lang w:val="en-US"/>
        </w:rPr>
        <w:t xml:space="preserve"> (IVs)</w:t>
      </w:r>
      <w:r w:rsidR="007E437E" w:rsidRPr="00A142D2">
        <w:rPr>
          <w:rFonts w:ascii="Palatino Linotype" w:hAnsi="Palatino Linotype" w:cs="Times New Roman"/>
          <w:bCs/>
          <w:sz w:val="24"/>
          <w:szCs w:val="24"/>
          <w:lang w:val="en-US"/>
        </w:rPr>
        <w:t>.</w:t>
      </w:r>
    </w:p>
    <w:p w14:paraId="642B8598" w14:textId="5DAA4457" w:rsidR="009F04C8" w:rsidRPr="00A142D2" w:rsidRDefault="00A8281D" w:rsidP="009B2567">
      <w:pPr>
        <w:spacing w:after="120" w:line="240" w:lineRule="auto"/>
        <w:jc w:val="both"/>
        <w:rPr>
          <w:rFonts w:ascii="Palatino Linotype" w:eastAsia="Calibri" w:hAnsi="Palatino Linotype" w:cs="Times New Roman"/>
          <w:bCs/>
          <w:kern w:val="1"/>
          <w:sz w:val="20"/>
          <w:szCs w:val="20"/>
          <w:lang w:val="en-US" w:eastAsia="hi-IN" w:bidi="hi-IN"/>
        </w:rPr>
      </w:pPr>
      <w:r w:rsidRPr="00A142D2">
        <w:rPr>
          <w:rFonts w:ascii="Palatino Linotype" w:hAnsi="Palatino Linotype" w:cs="Times New Roman"/>
          <w:bCs/>
          <w:sz w:val="24"/>
          <w:szCs w:val="24"/>
          <w:lang w:val="en-US"/>
        </w:rPr>
        <w:t xml:space="preserve">Preliminary regression analyses indicated that the </w:t>
      </w:r>
      <w:r w:rsidR="00920DB5" w:rsidRPr="00A142D2">
        <w:rPr>
          <w:rFonts w:ascii="Palatino Linotype" w:eastAsia="Calibri" w:hAnsi="Palatino Linotype" w:cs="Times New Roman"/>
          <w:bCs/>
          <w:kern w:val="1"/>
          <w:sz w:val="24"/>
          <w:szCs w:val="24"/>
          <w:lang w:val="en-US" w:eastAsia="hi-IN" w:bidi="hi-IN"/>
        </w:rPr>
        <w:t xml:space="preserve">variable </w:t>
      </w:r>
      <w:r w:rsidR="00920DB5" w:rsidRPr="00A142D2">
        <w:rPr>
          <w:rFonts w:ascii="Palatino Linotype" w:eastAsia="Calibri" w:hAnsi="Palatino Linotype" w:cs="Times New Roman"/>
          <w:bCs/>
          <w:i/>
          <w:kern w:val="1"/>
          <w:sz w:val="24"/>
          <w:szCs w:val="24"/>
          <w:lang w:val="en-US" w:eastAsia="hi-IN" w:bidi="hi-IN"/>
        </w:rPr>
        <w:t>Cooperation</w:t>
      </w:r>
      <w:r w:rsidR="00920DB5" w:rsidRPr="00A142D2">
        <w:rPr>
          <w:rFonts w:ascii="Palatino Linotype" w:eastAsia="Calibri" w:hAnsi="Palatino Linotype" w:cs="Times New Roman"/>
          <w:bCs/>
          <w:kern w:val="1"/>
          <w:sz w:val="24"/>
          <w:szCs w:val="24"/>
          <w:lang w:val="en-US" w:eastAsia="hi-IN" w:bidi="hi-IN"/>
        </w:rPr>
        <w:t xml:space="preserve"> in model A (Table 3) is useful in prediction of the DV and in increasing the multiple </w:t>
      </w:r>
      <w:r w:rsidR="00920DB5" w:rsidRPr="00A142D2">
        <w:rPr>
          <w:rFonts w:ascii="Palatino Linotype" w:eastAsia="Calibri" w:hAnsi="Palatino Linotype" w:cs="Times New Roman"/>
          <w:bCs/>
          <w:i/>
          <w:kern w:val="1"/>
          <w:sz w:val="24"/>
          <w:szCs w:val="24"/>
          <w:lang w:val="en-US" w:eastAsia="hi-IN" w:bidi="hi-IN"/>
        </w:rPr>
        <w:t>R</w:t>
      </w:r>
      <w:r w:rsidR="00920DB5" w:rsidRPr="00A142D2">
        <w:rPr>
          <w:rFonts w:ascii="Palatino Linotype" w:eastAsia="Calibri" w:hAnsi="Palatino Linotype" w:cs="Times New Roman"/>
          <w:bCs/>
          <w:kern w:val="1"/>
          <w:sz w:val="24"/>
          <w:szCs w:val="24"/>
          <w:vertAlign w:val="superscript"/>
          <w:lang w:val="en-US" w:eastAsia="hi-IN" w:bidi="hi-IN"/>
        </w:rPr>
        <w:t>2</w:t>
      </w:r>
      <w:r w:rsidR="00920DB5" w:rsidRPr="00A142D2">
        <w:rPr>
          <w:rFonts w:ascii="Palatino Linotype" w:eastAsia="Calibri" w:hAnsi="Palatino Linotype" w:cs="Times New Roman"/>
          <w:bCs/>
          <w:kern w:val="1"/>
          <w:sz w:val="24"/>
          <w:szCs w:val="24"/>
          <w:lang w:val="en-US" w:eastAsia="hi-IN" w:bidi="hi-IN"/>
        </w:rPr>
        <w:t xml:space="preserve"> by virtue of its correlations, mostly negative, with other independent variables (see Table 1). As </w:t>
      </w:r>
      <w:r w:rsidR="003574FA" w:rsidRPr="00A142D2">
        <w:rPr>
          <w:rFonts w:ascii="Palatino Linotype" w:eastAsia="Calibri" w:hAnsi="Palatino Linotype" w:cs="Times New Roman"/>
          <w:bCs/>
          <w:kern w:val="1"/>
          <w:sz w:val="24"/>
          <w:szCs w:val="24"/>
          <w:lang w:val="en-US" w:eastAsia="hi-IN" w:bidi="hi-IN"/>
        </w:rPr>
        <w:t xml:space="preserve">a suppressor variable, </w:t>
      </w:r>
      <w:r w:rsidR="00920DB5" w:rsidRPr="00A142D2">
        <w:rPr>
          <w:rFonts w:ascii="Palatino Linotype" w:eastAsia="Calibri" w:hAnsi="Palatino Linotype" w:cs="Times New Roman"/>
          <w:bCs/>
          <w:kern w:val="1"/>
          <w:sz w:val="24"/>
          <w:szCs w:val="24"/>
          <w:lang w:val="en-US" w:eastAsia="hi-IN" w:bidi="hi-IN"/>
        </w:rPr>
        <w:t>it supresses variance that is irreleva</w:t>
      </w:r>
      <w:r w:rsidR="007E437E" w:rsidRPr="00A142D2">
        <w:rPr>
          <w:rFonts w:ascii="Palatino Linotype" w:eastAsia="Calibri" w:hAnsi="Palatino Linotype" w:cs="Times New Roman"/>
          <w:bCs/>
          <w:kern w:val="1"/>
          <w:sz w:val="24"/>
          <w:szCs w:val="24"/>
          <w:lang w:val="en-US" w:eastAsia="hi-IN" w:bidi="hi-IN"/>
        </w:rPr>
        <w:t>nt to the prediction of the DV. To take into account</w:t>
      </w:r>
      <w:r w:rsidR="00920DB5" w:rsidRPr="00A142D2">
        <w:rPr>
          <w:rFonts w:ascii="Palatino Linotype" w:eastAsia="Calibri" w:hAnsi="Palatino Linotype" w:cs="Times New Roman"/>
          <w:bCs/>
          <w:kern w:val="1"/>
          <w:sz w:val="24"/>
          <w:szCs w:val="24"/>
          <w:lang w:val="en-US" w:eastAsia="hi-IN" w:bidi="hi-IN"/>
        </w:rPr>
        <w:t xml:space="preserve"> these complex relationships</w:t>
      </w:r>
      <w:r w:rsidR="00A54C2D" w:rsidRPr="00A142D2">
        <w:rPr>
          <w:rFonts w:ascii="Palatino Linotype" w:eastAsia="Calibri" w:hAnsi="Palatino Linotype" w:cs="Times New Roman"/>
          <w:bCs/>
          <w:kern w:val="1"/>
          <w:sz w:val="24"/>
          <w:szCs w:val="24"/>
          <w:lang w:val="en-US" w:eastAsia="hi-IN" w:bidi="hi-IN"/>
        </w:rPr>
        <w:t>,</w:t>
      </w:r>
      <w:r w:rsidR="00920DB5" w:rsidRPr="00A142D2">
        <w:rPr>
          <w:rFonts w:ascii="Palatino Linotype" w:eastAsia="Calibri" w:hAnsi="Palatino Linotype" w:cs="Times New Roman"/>
          <w:bCs/>
          <w:kern w:val="1"/>
          <w:sz w:val="24"/>
          <w:szCs w:val="24"/>
          <w:lang w:val="en-US" w:eastAsia="hi-IN" w:bidi="hi-IN"/>
        </w:rPr>
        <w:t xml:space="preserve"> the factor analysis was performed on all independent variables in order to create </w:t>
      </w:r>
      <w:r w:rsidR="004C0114" w:rsidRPr="00A142D2">
        <w:rPr>
          <w:rFonts w:ascii="Palatino Linotype" w:eastAsia="Calibri" w:hAnsi="Palatino Linotype" w:cs="Times New Roman"/>
          <w:bCs/>
          <w:kern w:val="1"/>
          <w:sz w:val="24"/>
          <w:szCs w:val="24"/>
          <w:lang w:val="en-US" w:eastAsia="hi-IN" w:bidi="hi-IN"/>
        </w:rPr>
        <w:t xml:space="preserve">new </w:t>
      </w:r>
      <w:r w:rsidR="00920DB5" w:rsidRPr="00A142D2">
        <w:rPr>
          <w:rFonts w:ascii="Palatino Linotype" w:eastAsia="Calibri" w:hAnsi="Palatino Linotype" w:cs="Times New Roman"/>
          <w:bCs/>
          <w:kern w:val="1"/>
          <w:sz w:val="24"/>
          <w:szCs w:val="24"/>
          <w:lang w:val="en-US" w:eastAsia="hi-IN" w:bidi="hi-IN"/>
        </w:rPr>
        <w:t xml:space="preserve">linear combinations </w:t>
      </w:r>
      <w:r w:rsidR="004C0114" w:rsidRPr="00A142D2">
        <w:rPr>
          <w:rFonts w:ascii="Palatino Linotype" w:eastAsia="Calibri" w:hAnsi="Palatino Linotype" w:cs="Times New Roman"/>
          <w:bCs/>
          <w:kern w:val="1"/>
          <w:sz w:val="24"/>
          <w:szCs w:val="24"/>
          <w:lang w:val="en-US" w:eastAsia="hi-IN" w:bidi="hi-IN"/>
        </w:rPr>
        <w:t xml:space="preserve">of </w:t>
      </w:r>
      <w:r w:rsidR="004C0114" w:rsidRPr="00A142D2">
        <w:rPr>
          <w:rFonts w:ascii="Palatino Linotype" w:eastAsia="Calibri" w:hAnsi="Palatino Linotype" w:cs="Times New Roman"/>
          <w:bCs/>
          <w:kern w:val="1"/>
          <w:sz w:val="24"/>
          <w:szCs w:val="24"/>
          <w:lang w:val="en-US" w:eastAsia="hi-IN" w:bidi="hi-IN"/>
        </w:rPr>
        <w:lastRenderedPageBreak/>
        <w:t xml:space="preserve">IVs to optimally predict DV, and </w:t>
      </w:r>
      <w:r w:rsidR="00115D3D" w:rsidRPr="00A142D2">
        <w:rPr>
          <w:rFonts w:ascii="Palatino Linotype" w:eastAsia="Calibri" w:hAnsi="Palatino Linotype" w:cs="Times New Roman"/>
          <w:bCs/>
          <w:kern w:val="1"/>
          <w:sz w:val="24"/>
          <w:szCs w:val="24"/>
          <w:lang w:val="en-US" w:eastAsia="hi-IN" w:bidi="hi-IN"/>
        </w:rPr>
        <w:t xml:space="preserve">therefore </w:t>
      </w:r>
      <w:r w:rsidR="004C0114" w:rsidRPr="00A142D2">
        <w:rPr>
          <w:rFonts w:ascii="Palatino Linotype" w:eastAsia="Calibri" w:hAnsi="Palatino Linotype" w:cs="Times New Roman"/>
          <w:bCs/>
          <w:kern w:val="1"/>
          <w:sz w:val="24"/>
          <w:szCs w:val="24"/>
          <w:lang w:val="en-US" w:eastAsia="hi-IN" w:bidi="hi-IN"/>
        </w:rPr>
        <w:t xml:space="preserve">aid in the interpretation of </w:t>
      </w:r>
      <w:r w:rsidR="00A54C2D" w:rsidRPr="00A142D2">
        <w:rPr>
          <w:rFonts w:ascii="Palatino Linotype" w:eastAsia="Calibri" w:hAnsi="Palatino Linotype" w:cs="Times New Roman"/>
          <w:bCs/>
          <w:kern w:val="1"/>
          <w:sz w:val="24"/>
          <w:szCs w:val="24"/>
          <w:lang w:val="en-US" w:eastAsia="hi-IN" w:bidi="hi-IN"/>
        </w:rPr>
        <w:t xml:space="preserve">the </w:t>
      </w:r>
      <w:r w:rsidR="004C0114" w:rsidRPr="00A142D2">
        <w:rPr>
          <w:rFonts w:ascii="Palatino Linotype" w:eastAsia="Calibri" w:hAnsi="Palatino Linotype" w:cs="Times New Roman"/>
          <w:bCs/>
          <w:kern w:val="1"/>
          <w:sz w:val="24"/>
          <w:szCs w:val="24"/>
          <w:lang w:val="en-US" w:eastAsia="hi-IN" w:bidi="hi-IN"/>
        </w:rPr>
        <w:t xml:space="preserve">study findings. </w:t>
      </w:r>
    </w:p>
    <w:p w14:paraId="74B11319" w14:textId="77777777" w:rsidR="00F41957" w:rsidRPr="00A142D2" w:rsidRDefault="00F41957" w:rsidP="007B71FA">
      <w:pPr>
        <w:spacing w:after="120" w:line="240" w:lineRule="auto"/>
        <w:rPr>
          <w:rFonts w:ascii="Palatino Linotype" w:eastAsia="Calibri" w:hAnsi="Palatino Linotype" w:cs="Times New Roman"/>
          <w:bCs/>
          <w:kern w:val="1"/>
          <w:sz w:val="20"/>
          <w:szCs w:val="20"/>
          <w:lang w:val="en-US" w:eastAsia="hi-IN" w:bidi="hi-IN"/>
        </w:rPr>
      </w:pPr>
      <w:r w:rsidRPr="00A142D2">
        <w:rPr>
          <w:rFonts w:ascii="Palatino Linotype" w:eastAsia="Calibri" w:hAnsi="Palatino Linotype" w:cs="Times New Roman"/>
          <w:bCs/>
          <w:kern w:val="1"/>
          <w:sz w:val="20"/>
          <w:szCs w:val="20"/>
          <w:lang w:val="en-US" w:eastAsia="hi-IN" w:bidi="hi-IN"/>
        </w:rPr>
        <w:t>Table 2</w:t>
      </w:r>
    </w:p>
    <w:p w14:paraId="4836A217" w14:textId="77777777" w:rsidR="00F41957" w:rsidRPr="00A142D2" w:rsidRDefault="00F41957" w:rsidP="00946207">
      <w:pPr>
        <w:spacing w:after="120" w:line="240" w:lineRule="auto"/>
        <w:rPr>
          <w:rFonts w:ascii="Palatino Linotype" w:hAnsi="Palatino Linotype"/>
          <w:strike/>
          <w:sz w:val="20"/>
          <w:szCs w:val="20"/>
          <w:lang w:val="en-US"/>
        </w:rPr>
      </w:pPr>
      <w:r w:rsidRPr="00A142D2">
        <w:rPr>
          <w:rFonts w:ascii="Palatino Linotype" w:eastAsia="Calibri" w:hAnsi="Palatino Linotype" w:cs="Times New Roman"/>
          <w:bCs/>
          <w:i/>
          <w:kern w:val="1"/>
          <w:sz w:val="20"/>
          <w:szCs w:val="20"/>
          <w:lang w:val="en-US" w:eastAsia="hi-IN" w:bidi="hi-IN"/>
        </w:rPr>
        <w:t xml:space="preserve">Factor loadings for exploratory factor analysis with </w:t>
      </w:r>
      <w:r w:rsidR="00EC7B0A" w:rsidRPr="00A142D2">
        <w:rPr>
          <w:rFonts w:ascii="Palatino Linotype" w:eastAsia="Calibri" w:hAnsi="Palatino Linotype" w:cs="Times New Roman"/>
          <w:bCs/>
          <w:i/>
          <w:kern w:val="1"/>
          <w:sz w:val="20"/>
          <w:szCs w:val="20"/>
          <w:lang w:val="en-US" w:eastAsia="hi-IN" w:bidi="hi-IN"/>
        </w:rPr>
        <w:t>varimax rotation of personality self-assessment scales</w:t>
      </w:r>
    </w:p>
    <w:tbl>
      <w:tblPr>
        <w:tblW w:w="5000" w:type="pct"/>
        <w:jc w:val="center"/>
        <w:tblCellMar>
          <w:left w:w="0" w:type="dxa"/>
          <w:right w:w="0" w:type="dxa"/>
        </w:tblCellMar>
        <w:tblLook w:val="0000" w:firstRow="0" w:lastRow="0" w:firstColumn="0" w:lastColumn="0" w:noHBand="0" w:noVBand="0"/>
      </w:tblPr>
      <w:tblGrid>
        <w:gridCol w:w="5539"/>
        <w:gridCol w:w="952"/>
        <w:gridCol w:w="952"/>
        <w:gridCol w:w="956"/>
        <w:gridCol w:w="671"/>
      </w:tblGrid>
      <w:tr w:rsidR="00F41957" w:rsidRPr="00A142D2" w14:paraId="679C6293" w14:textId="77777777" w:rsidTr="00005952">
        <w:trPr>
          <w:cantSplit/>
          <w:tblHeader/>
          <w:jc w:val="center"/>
        </w:trPr>
        <w:tc>
          <w:tcPr>
            <w:tcW w:w="3053" w:type="pct"/>
            <w:vMerge w:val="restart"/>
            <w:tcBorders>
              <w:top w:val="single" w:sz="4" w:space="0" w:color="auto"/>
              <w:bottom w:val="single" w:sz="4" w:space="0" w:color="auto"/>
            </w:tcBorders>
            <w:shd w:val="clear" w:color="auto" w:fill="FFFFFF"/>
            <w:vAlign w:val="center"/>
          </w:tcPr>
          <w:p w14:paraId="72F51781" w14:textId="77777777" w:rsidR="00F41957" w:rsidRPr="00A142D2" w:rsidRDefault="003B34BE" w:rsidP="003B34BE">
            <w:pPr>
              <w:pStyle w:val="NoSpacing"/>
              <w:spacing w:line="240" w:lineRule="auto"/>
              <w:jc w:val="center"/>
              <w:rPr>
                <w:rFonts w:ascii="Palatino Linotype" w:hAnsi="Palatino Linotype"/>
                <w:sz w:val="20"/>
                <w:szCs w:val="20"/>
              </w:rPr>
            </w:pPr>
            <w:r w:rsidRPr="00A142D2">
              <w:rPr>
                <w:rFonts w:ascii="Palatino Linotype" w:hAnsi="Palatino Linotype"/>
                <w:sz w:val="20"/>
                <w:szCs w:val="20"/>
              </w:rPr>
              <w:t>Participants' self-assessments</w:t>
            </w:r>
          </w:p>
        </w:tc>
        <w:tc>
          <w:tcPr>
            <w:tcW w:w="1577" w:type="pct"/>
            <w:gridSpan w:val="3"/>
            <w:tcBorders>
              <w:top w:val="single" w:sz="4" w:space="0" w:color="auto"/>
              <w:bottom w:val="single" w:sz="4" w:space="0" w:color="auto"/>
            </w:tcBorders>
            <w:shd w:val="clear" w:color="auto" w:fill="FFFFFF"/>
            <w:vAlign w:val="bottom"/>
          </w:tcPr>
          <w:p w14:paraId="3F93B72F" w14:textId="77777777" w:rsidR="00F41957" w:rsidRPr="00A142D2" w:rsidRDefault="00EC7B0A" w:rsidP="00270E82">
            <w:pPr>
              <w:pStyle w:val="NoSpacing"/>
              <w:spacing w:line="240" w:lineRule="auto"/>
              <w:jc w:val="center"/>
              <w:rPr>
                <w:rFonts w:ascii="Palatino Linotype" w:hAnsi="Palatino Linotype"/>
                <w:color w:val="000000"/>
                <w:sz w:val="20"/>
                <w:szCs w:val="20"/>
              </w:rPr>
            </w:pPr>
            <w:r w:rsidRPr="00A142D2">
              <w:rPr>
                <w:rFonts w:ascii="Palatino Linotype" w:hAnsi="Palatino Linotype"/>
                <w:color w:val="000000"/>
                <w:sz w:val="20"/>
                <w:szCs w:val="20"/>
              </w:rPr>
              <w:t xml:space="preserve">Factors </w:t>
            </w:r>
          </w:p>
        </w:tc>
        <w:tc>
          <w:tcPr>
            <w:tcW w:w="370" w:type="pct"/>
            <w:tcBorders>
              <w:top w:val="single" w:sz="4" w:space="0" w:color="auto"/>
            </w:tcBorders>
            <w:shd w:val="clear" w:color="auto" w:fill="FFFFFF"/>
          </w:tcPr>
          <w:p w14:paraId="20E761B7" w14:textId="77777777" w:rsidR="00F41957" w:rsidRPr="00A142D2" w:rsidRDefault="00F41957" w:rsidP="00270E82">
            <w:pPr>
              <w:pStyle w:val="NoSpacing"/>
              <w:spacing w:line="240" w:lineRule="auto"/>
              <w:jc w:val="center"/>
              <w:rPr>
                <w:rFonts w:ascii="Palatino Linotype" w:hAnsi="Palatino Linotype"/>
                <w:color w:val="000000"/>
                <w:sz w:val="20"/>
                <w:szCs w:val="20"/>
              </w:rPr>
            </w:pPr>
          </w:p>
        </w:tc>
      </w:tr>
      <w:tr w:rsidR="00F41957" w:rsidRPr="00A142D2" w14:paraId="6BFC77C1" w14:textId="77777777" w:rsidTr="00005952">
        <w:trPr>
          <w:cantSplit/>
          <w:tblHeader/>
          <w:jc w:val="center"/>
        </w:trPr>
        <w:tc>
          <w:tcPr>
            <w:tcW w:w="3053" w:type="pct"/>
            <w:vMerge/>
            <w:tcBorders>
              <w:top w:val="single" w:sz="4" w:space="0" w:color="auto"/>
              <w:bottom w:val="single" w:sz="4" w:space="0" w:color="auto"/>
            </w:tcBorders>
            <w:shd w:val="clear" w:color="auto" w:fill="FFFFFF"/>
            <w:vAlign w:val="center"/>
          </w:tcPr>
          <w:p w14:paraId="757E8AF9" w14:textId="77777777" w:rsidR="00F41957" w:rsidRPr="00A142D2" w:rsidRDefault="00F41957" w:rsidP="00F41957">
            <w:pPr>
              <w:pStyle w:val="NoSpacing"/>
              <w:spacing w:line="240" w:lineRule="auto"/>
              <w:rPr>
                <w:rFonts w:ascii="Palatino Linotype" w:hAnsi="Palatino Linotype"/>
                <w:color w:val="000000"/>
                <w:sz w:val="20"/>
                <w:szCs w:val="20"/>
              </w:rPr>
            </w:pPr>
          </w:p>
        </w:tc>
        <w:tc>
          <w:tcPr>
            <w:tcW w:w="525" w:type="pct"/>
            <w:tcBorders>
              <w:top w:val="single" w:sz="4" w:space="0" w:color="auto"/>
              <w:bottom w:val="single" w:sz="4" w:space="0" w:color="auto"/>
            </w:tcBorders>
            <w:shd w:val="clear" w:color="auto" w:fill="FFFFFF"/>
            <w:vAlign w:val="bottom"/>
          </w:tcPr>
          <w:p w14:paraId="12A6700A" w14:textId="77777777" w:rsidR="00F41957" w:rsidRPr="00A142D2" w:rsidRDefault="00BE3AE2" w:rsidP="00270E82">
            <w:pPr>
              <w:pStyle w:val="NoSpacing"/>
              <w:spacing w:line="240" w:lineRule="auto"/>
              <w:jc w:val="center"/>
              <w:rPr>
                <w:rFonts w:ascii="Palatino Linotype" w:hAnsi="Palatino Linotype"/>
                <w:color w:val="000000"/>
                <w:sz w:val="20"/>
                <w:szCs w:val="20"/>
              </w:rPr>
            </w:pPr>
            <w:r w:rsidRPr="00A142D2">
              <w:rPr>
                <w:rFonts w:ascii="Palatino Linotype" w:hAnsi="Palatino Linotype"/>
                <w:color w:val="000000"/>
                <w:sz w:val="20"/>
                <w:szCs w:val="20"/>
              </w:rPr>
              <w:t>I</w:t>
            </w:r>
          </w:p>
        </w:tc>
        <w:tc>
          <w:tcPr>
            <w:tcW w:w="525" w:type="pct"/>
            <w:tcBorders>
              <w:top w:val="single" w:sz="4" w:space="0" w:color="auto"/>
              <w:bottom w:val="single" w:sz="4" w:space="0" w:color="auto"/>
            </w:tcBorders>
            <w:shd w:val="clear" w:color="auto" w:fill="FFFFFF"/>
            <w:vAlign w:val="bottom"/>
          </w:tcPr>
          <w:p w14:paraId="1624F398" w14:textId="77777777" w:rsidR="00F41957" w:rsidRPr="00A142D2" w:rsidRDefault="00BE3AE2" w:rsidP="00270E82">
            <w:pPr>
              <w:pStyle w:val="NoSpacing"/>
              <w:spacing w:line="240" w:lineRule="auto"/>
              <w:jc w:val="center"/>
              <w:rPr>
                <w:rFonts w:ascii="Palatino Linotype" w:hAnsi="Palatino Linotype"/>
                <w:color w:val="000000"/>
                <w:sz w:val="20"/>
                <w:szCs w:val="20"/>
              </w:rPr>
            </w:pPr>
            <w:r w:rsidRPr="00A142D2">
              <w:rPr>
                <w:rFonts w:ascii="Palatino Linotype" w:hAnsi="Palatino Linotype"/>
                <w:color w:val="000000"/>
                <w:sz w:val="20"/>
                <w:szCs w:val="20"/>
              </w:rPr>
              <w:t>II</w:t>
            </w:r>
          </w:p>
        </w:tc>
        <w:tc>
          <w:tcPr>
            <w:tcW w:w="527" w:type="pct"/>
            <w:tcBorders>
              <w:top w:val="single" w:sz="4" w:space="0" w:color="auto"/>
              <w:bottom w:val="single" w:sz="4" w:space="0" w:color="auto"/>
            </w:tcBorders>
            <w:shd w:val="clear" w:color="auto" w:fill="FFFFFF"/>
            <w:vAlign w:val="bottom"/>
          </w:tcPr>
          <w:p w14:paraId="22A1DE65" w14:textId="77777777" w:rsidR="00F41957" w:rsidRPr="00A142D2" w:rsidRDefault="00BE3AE2" w:rsidP="00270E82">
            <w:pPr>
              <w:pStyle w:val="NoSpacing"/>
              <w:spacing w:line="240" w:lineRule="auto"/>
              <w:jc w:val="center"/>
              <w:rPr>
                <w:rFonts w:ascii="Palatino Linotype" w:hAnsi="Palatino Linotype"/>
                <w:color w:val="000000"/>
                <w:sz w:val="20"/>
                <w:szCs w:val="20"/>
              </w:rPr>
            </w:pPr>
            <w:r w:rsidRPr="00A142D2">
              <w:rPr>
                <w:rFonts w:ascii="Palatino Linotype" w:hAnsi="Palatino Linotype"/>
                <w:color w:val="000000"/>
                <w:sz w:val="20"/>
                <w:szCs w:val="20"/>
              </w:rPr>
              <w:t>III</w:t>
            </w:r>
          </w:p>
        </w:tc>
        <w:tc>
          <w:tcPr>
            <w:tcW w:w="370" w:type="pct"/>
            <w:tcBorders>
              <w:bottom w:val="single" w:sz="4" w:space="0" w:color="auto"/>
            </w:tcBorders>
            <w:shd w:val="clear" w:color="auto" w:fill="FFFFFF"/>
          </w:tcPr>
          <w:p w14:paraId="36DD89CE" w14:textId="77777777" w:rsidR="00F41957" w:rsidRPr="00A142D2" w:rsidRDefault="00F41957" w:rsidP="00270E82">
            <w:pPr>
              <w:pStyle w:val="NoSpacing"/>
              <w:spacing w:line="240" w:lineRule="auto"/>
              <w:jc w:val="center"/>
              <w:rPr>
                <w:rFonts w:ascii="Palatino Linotype" w:hAnsi="Palatino Linotype"/>
                <w:i/>
                <w:color w:val="000000"/>
                <w:sz w:val="20"/>
                <w:szCs w:val="20"/>
              </w:rPr>
            </w:pPr>
            <w:r w:rsidRPr="00A142D2">
              <w:rPr>
                <w:rFonts w:ascii="Palatino Linotype" w:hAnsi="Palatino Linotype"/>
                <w:i/>
                <w:color w:val="000000"/>
                <w:sz w:val="20"/>
                <w:szCs w:val="20"/>
              </w:rPr>
              <w:t>h</w:t>
            </w:r>
          </w:p>
        </w:tc>
      </w:tr>
      <w:tr w:rsidR="00473630" w:rsidRPr="00A142D2" w14:paraId="0FB2694F" w14:textId="77777777" w:rsidTr="00B42909">
        <w:trPr>
          <w:cantSplit/>
          <w:tblHeader/>
          <w:jc w:val="center"/>
        </w:trPr>
        <w:tc>
          <w:tcPr>
            <w:tcW w:w="3053" w:type="pct"/>
            <w:shd w:val="clear" w:color="auto" w:fill="FFFFFF"/>
          </w:tcPr>
          <w:p w14:paraId="4F8B11BC" w14:textId="77777777" w:rsidR="00473630" w:rsidRPr="00A142D2" w:rsidRDefault="00473630"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Citizenship/Teamwork</w:t>
            </w:r>
          </w:p>
        </w:tc>
        <w:tc>
          <w:tcPr>
            <w:tcW w:w="525" w:type="pct"/>
            <w:shd w:val="clear" w:color="auto" w:fill="FFFFFF"/>
          </w:tcPr>
          <w:p w14:paraId="2534456C" w14:textId="77777777" w:rsidR="00473630" w:rsidRPr="00A142D2" w:rsidRDefault="00CE4A19" w:rsidP="00270E82">
            <w:pPr>
              <w:pStyle w:val="NoSpacing"/>
              <w:spacing w:line="240" w:lineRule="auto"/>
              <w:jc w:val="center"/>
              <w:rPr>
                <w:rFonts w:ascii="Palatino Linotype" w:hAnsi="Palatino Linotype"/>
                <w:b/>
                <w:color w:val="000000"/>
                <w:sz w:val="20"/>
                <w:szCs w:val="20"/>
              </w:rPr>
            </w:pPr>
            <w:r w:rsidRPr="00A142D2">
              <w:rPr>
                <w:rFonts w:ascii="Palatino Linotype" w:hAnsi="Palatino Linotype"/>
                <w:b/>
                <w:color w:val="000000"/>
                <w:sz w:val="20"/>
                <w:szCs w:val="20"/>
              </w:rPr>
              <w:t>.87</w:t>
            </w:r>
          </w:p>
        </w:tc>
        <w:tc>
          <w:tcPr>
            <w:tcW w:w="525" w:type="pct"/>
            <w:shd w:val="clear" w:color="auto" w:fill="FFFFFF"/>
          </w:tcPr>
          <w:p w14:paraId="6157F7D4" w14:textId="77777777" w:rsidR="00473630" w:rsidRPr="00A142D2" w:rsidRDefault="00CE4A19" w:rsidP="00270E82">
            <w:pPr>
              <w:pStyle w:val="NoSpacing"/>
              <w:spacing w:line="240" w:lineRule="auto"/>
              <w:jc w:val="center"/>
              <w:rPr>
                <w:rFonts w:ascii="Palatino Linotype" w:hAnsi="Palatino Linotype"/>
                <w:color w:val="000000"/>
                <w:sz w:val="20"/>
                <w:szCs w:val="20"/>
              </w:rPr>
            </w:pPr>
            <w:r w:rsidRPr="00A142D2">
              <w:rPr>
                <w:rFonts w:ascii="Palatino Linotype" w:hAnsi="Palatino Linotype"/>
                <w:color w:val="000000"/>
                <w:sz w:val="20"/>
                <w:szCs w:val="20"/>
              </w:rPr>
              <w:t>–.09</w:t>
            </w:r>
          </w:p>
        </w:tc>
        <w:tc>
          <w:tcPr>
            <w:tcW w:w="527" w:type="pct"/>
            <w:shd w:val="clear" w:color="auto" w:fill="FFFFFF"/>
          </w:tcPr>
          <w:p w14:paraId="06CB77AE" w14:textId="77777777" w:rsidR="00473630" w:rsidRPr="00A142D2" w:rsidRDefault="00CE4A19" w:rsidP="00270E82">
            <w:pPr>
              <w:pStyle w:val="NoSpacing"/>
              <w:spacing w:line="240" w:lineRule="auto"/>
              <w:jc w:val="center"/>
              <w:rPr>
                <w:rFonts w:ascii="Palatino Linotype" w:hAnsi="Palatino Linotype"/>
                <w:color w:val="000000"/>
                <w:sz w:val="20"/>
                <w:szCs w:val="20"/>
              </w:rPr>
            </w:pPr>
            <w:r w:rsidRPr="00A142D2">
              <w:rPr>
                <w:rFonts w:ascii="Palatino Linotype" w:hAnsi="Palatino Linotype"/>
                <w:color w:val="000000"/>
                <w:sz w:val="20"/>
                <w:szCs w:val="20"/>
              </w:rPr>
              <w:t>.14</w:t>
            </w:r>
          </w:p>
        </w:tc>
        <w:tc>
          <w:tcPr>
            <w:tcW w:w="370" w:type="pct"/>
            <w:shd w:val="clear" w:color="auto" w:fill="FFFFFF"/>
          </w:tcPr>
          <w:p w14:paraId="46BB04C2" w14:textId="77777777" w:rsidR="00473630" w:rsidRPr="00A142D2" w:rsidRDefault="00D920AE" w:rsidP="00270E82">
            <w:pPr>
              <w:pStyle w:val="NoSpacing"/>
              <w:spacing w:line="240" w:lineRule="auto"/>
              <w:jc w:val="center"/>
              <w:rPr>
                <w:rFonts w:ascii="Palatino Linotype" w:hAnsi="Palatino Linotype"/>
                <w:color w:val="000000"/>
                <w:sz w:val="20"/>
                <w:szCs w:val="20"/>
              </w:rPr>
            </w:pPr>
            <w:r w:rsidRPr="00A142D2">
              <w:rPr>
                <w:rFonts w:ascii="Palatino Linotype" w:hAnsi="Palatino Linotype"/>
                <w:color w:val="000000"/>
                <w:sz w:val="20"/>
                <w:szCs w:val="20"/>
              </w:rPr>
              <w:t>.78</w:t>
            </w:r>
          </w:p>
        </w:tc>
      </w:tr>
      <w:tr w:rsidR="00CE4A19" w:rsidRPr="00A142D2" w14:paraId="6A4F52B0" w14:textId="77777777" w:rsidTr="00B42909">
        <w:trPr>
          <w:cantSplit/>
          <w:tblHeader/>
          <w:jc w:val="center"/>
        </w:trPr>
        <w:tc>
          <w:tcPr>
            <w:tcW w:w="3053" w:type="pct"/>
            <w:shd w:val="clear" w:color="auto" w:fill="FFFFFF"/>
          </w:tcPr>
          <w:p w14:paraId="4A7EC594" w14:textId="77777777" w:rsidR="00CE4A19" w:rsidRPr="00A142D2" w:rsidRDefault="00CE4A19"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Leadership</w:t>
            </w:r>
          </w:p>
        </w:tc>
        <w:tc>
          <w:tcPr>
            <w:tcW w:w="525" w:type="pct"/>
            <w:shd w:val="clear" w:color="auto" w:fill="FFFFFF"/>
          </w:tcPr>
          <w:p w14:paraId="7C6E9C59" w14:textId="77777777" w:rsidR="00CE4A19" w:rsidRPr="00A142D2" w:rsidRDefault="00CE4A19" w:rsidP="00270E82">
            <w:pPr>
              <w:pStyle w:val="NoSpacing"/>
              <w:spacing w:line="240" w:lineRule="auto"/>
              <w:jc w:val="center"/>
              <w:rPr>
                <w:rFonts w:ascii="Palatino Linotype" w:hAnsi="Palatino Linotype"/>
                <w:b/>
                <w:color w:val="000000"/>
                <w:sz w:val="20"/>
                <w:szCs w:val="20"/>
              </w:rPr>
            </w:pPr>
            <w:r w:rsidRPr="00A142D2">
              <w:rPr>
                <w:rFonts w:ascii="Palatino Linotype" w:hAnsi="Palatino Linotype"/>
                <w:b/>
                <w:color w:val="000000"/>
                <w:sz w:val="20"/>
                <w:szCs w:val="20"/>
              </w:rPr>
              <w:t>.80</w:t>
            </w:r>
          </w:p>
        </w:tc>
        <w:tc>
          <w:tcPr>
            <w:tcW w:w="525" w:type="pct"/>
            <w:shd w:val="clear" w:color="auto" w:fill="FFFFFF"/>
          </w:tcPr>
          <w:p w14:paraId="3A70FD84" w14:textId="77777777" w:rsidR="00CE4A19" w:rsidRPr="00A142D2" w:rsidRDefault="00CE4A19" w:rsidP="00270E82">
            <w:pPr>
              <w:pStyle w:val="NoSpacing"/>
              <w:spacing w:line="240" w:lineRule="auto"/>
              <w:jc w:val="center"/>
              <w:rPr>
                <w:rFonts w:ascii="Palatino Linotype" w:hAnsi="Palatino Linotype"/>
                <w:color w:val="000000"/>
                <w:sz w:val="20"/>
                <w:szCs w:val="20"/>
              </w:rPr>
            </w:pPr>
            <w:r w:rsidRPr="00A142D2">
              <w:rPr>
                <w:rFonts w:ascii="Palatino Linotype" w:hAnsi="Palatino Linotype"/>
                <w:color w:val="000000"/>
                <w:sz w:val="20"/>
                <w:szCs w:val="20"/>
              </w:rPr>
              <w:t>.20</w:t>
            </w:r>
          </w:p>
        </w:tc>
        <w:tc>
          <w:tcPr>
            <w:tcW w:w="527" w:type="pct"/>
            <w:shd w:val="clear" w:color="auto" w:fill="FFFFFF"/>
          </w:tcPr>
          <w:p w14:paraId="1BBA7C1C" w14:textId="77777777" w:rsidR="00CE4A19" w:rsidRPr="00A142D2" w:rsidRDefault="00CE4A19" w:rsidP="00270E82">
            <w:pPr>
              <w:pStyle w:val="NoSpacing"/>
              <w:spacing w:line="240" w:lineRule="auto"/>
              <w:jc w:val="center"/>
              <w:rPr>
                <w:rFonts w:ascii="Palatino Linotype" w:hAnsi="Palatino Linotype"/>
                <w:color w:val="000000"/>
                <w:sz w:val="20"/>
                <w:szCs w:val="20"/>
              </w:rPr>
            </w:pPr>
            <w:r w:rsidRPr="00A142D2">
              <w:rPr>
                <w:rFonts w:ascii="Palatino Linotype" w:hAnsi="Palatino Linotype"/>
                <w:color w:val="000000"/>
                <w:sz w:val="20"/>
                <w:szCs w:val="20"/>
              </w:rPr>
              <w:t>–.04</w:t>
            </w:r>
          </w:p>
        </w:tc>
        <w:tc>
          <w:tcPr>
            <w:tcW w:w="370" w:type="pct"/>
            <w:shd w:val="clear" w:color="auto" w:fill="FFFFFF"/>
          </w:tcPr>
          <w:p w14:paraId="5C37F8C4" w14:textId="77777777" w:rsidR="00CE4A19" w:rsidRPr="00A142D2" w:rsidRDefault="00D920AE" w:rsidP="00270E82">
            <w:pPr>
              <w:pStyle w:val="NoSpacing"/>
              <w:spacing w:line="240" w:lineRule="auto"/>
              <w:jc w:val="center"/>
              <w:rPr>
                <w:rFonts w:ascii="Palatino Linotype" w:hAnsi="Palatino Linotype"/>
                <w:color w:val="000000"/>
                <w:sz w:val="20"/>
                <w:szCs w:val="20"/>
              </w:rPr>
            </w:pPr>
            <w:r w:rsidRPr="00A142D2">
              <w:rPr>
                <w:rFonts w:ascii="Palatino Linotype" w:hAnsi="Palatino Linotype"/>
                <w:color w:val="000000"/>
                <w:sz w:val="20"/>
                <w:szCs w:val="20"/>
              </w:rPr>
              <w:t>.68</w:t>
            </w:r>
          </w:p>
        </w:tc>
      </w:tr>
      <w:tr w:rsidR="00CE4A19" w:rsidRPr="00A142D2" w14:paraId="120DDED1" w14:textId="77777777" w:rsidTr="00B42909">
        <w:trPr>
          <w:cantSplit/>
          <w:tblHeader/>
          <w:jc w:val="center"/>
        </w:trPr>
        <w:tc>
          <w:tcPr>
            <w:tcW w:w="3053" w:type="pct"/>
            <w:shd w:val="clear" w:color="auto" w:fill="FFFFFF"/>
          </w:tcPr>
          <w:p w14:paraId="002421D4" w14:textId="77777777" w:rsidR="00CE4A19" w:rsidRPr="00A142D2" w:rsidRDefault="00CE4A19"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Bravery/Courage</w:t>
            </w:r>
            <w:r w:rsidR="000F4296" w:rsidRPr="00A142D2">
              <w:rPr>
                <w:rFonts w:ascii="Palatino Linotype" w:hAnsi="Palatino Linotype" w:cs="Times New Roman"/>
                <w:color w:val="000000"/>
                <w:sz w:val="20"/>
                <w:szCs w:val="20"/>
                <w:lang w:val="en-US"/>
              </w:rPr>
              <w:t>/Valor</w:t>
            </w:r>
          </w:p>
        </w:tc>
        <w:tc>
          <w:tcPr>
            <w:tcW w:w="525" w:type="pct"/>
            <w:shd w:val="clear" w:color="auto" w:fill="FFFFFF"/>
          </w:tcPr>
          <w:p w14:paraId="0532671C" w14:textId="77777777" w:rsidR="00CE4A19" w:rsidRPr="00A142D2" w:rsidRDefault="00CE4A19" w:rsidP="00270E82">
            <w:pPr>
              <w:pStyle w:val="NoSpacing"/>
              <w:spacing w:line="240" w:lineRule="auto"/>
              <w:jc w:val="center"/>
              <w:rPr>
                <w:rFonts w:ascii="Palatino Linotype" w:hAnsi="Palatino Linotype"/>
                <w:b/>
                <w:color w:val="000000"/>
                <w:sz w:val="20"/>
                <w:szCs w:val="20"/>
              </w:rPr>
            </w:pPr>
            <w:r w:rsidRPr="00A142D2">
              <w:rPr>
                <w:rFonts w:ascii="Palatino Linotype" w:hAnsi="Palatino Linotype"/>
                <w:b/>
                <w:color w:val="000000"/>
                <w:sz w:val="20"/>
                <w:szCs w:val="20"/>
              </w:rPr>
              <w:t>.65</w:t>
            </w:r>
          </w:p>
        </w:tc>
        <w:tc>
          <w:tcPr>
            <w:tcW w:w="525" w:type="pct"/>
            <w:shd w:val="clear" w:color="auto" w:fill="FFFFFF"/>
          </w:tcPr>
          <w:p w14:paraId="79AA4D46" w14:textId="77777777" w:rsidR="00CE4A19" w:rsidRPr="00A142D2" w:rsidRDefault="00CE4A19" w:rsidP="00270E82">
            <w:pPr>
              <w:pStyle w:val="NoSpacing"/>
              <w:spacing w:line="240" w:lineRule="auto"/>
              <w:jc w:val="center"/>
              <w:rPr>
                <w:rFonts w:ascii="Palatino Linotype" w:hAnsi="Palatino Linotype"/>
                <w:color w:val="000000"/>
                <w:sz w:val="20"/>
                <w:szCs w:val="20"/>
              </w:rPr>
            </w:pPr>
            <w:r w:rsidRPr="00A142D2">
              <w:rPr>
                <w:rFonts w:ascii="Palatino Linotype" w:hAnsi="Palatino Linotype"/>
                <w:color w:val="000000"/>
                <w:sz w:val="20"/>
                <w:szCs w:val="20"/>
              </w:rPr>
              <w:t>.20</w:t>
            </w:r>
          </w:p>
        </w:tc>
        <w:tc>
          <w:tcPr>
            <w:tcW w:w="527" w:type="pct"/>
            <w:shd w:val="clear" w:color="auto" w:fill="FFFFFF"/>
          </w:tcPr>
          <w:p w14:paraId="1563762C" w14:textId="77777777" w:rsidR="00CE4A19" w:rsidRPr="00A142D2" w:rsidRDefault="00CE4A19" w:rsidP="00270E82">
            <w:pPr>
              <w:pStyle w:val="NoSpacing"/>
              <w:spacing w:line="240" w:lineRule="auto"/>
              <w:jc w:val="center"/>
              <w:rPr>
                <w:rFonts w:ascii="Palatino Linotype" w:hAnsi="Palatino Linotype"/>
                <w:b/>
                <w:color w:val="000000"/>
                <w:sz w:val="20"/>
                <w:szCs w:val="20"/>
              </w:rPr>
            </w:pPr>
            <w:r w:rsidRPr="00A142D2">
              <w:rPr>
                <w:rFonts w:ascii="Palatino Linotype" w:hAnsi="Palatino Linotype"/>
                <w:b/>
                <w:color w:val="000000"/>
                <w:sz w:val="20"/>
                <w:szCs w:val="20"/>
              </w:rPr>
              <w:t>–.53</w:t>
            </w:r>
          </w:p>
        </w:tc>
        <w:tc>
          <w:tcPr>
            <w:tcW w:w="370" w:type="pct"/>
            <w:shd w:val="clear" w:color="auto" w:fill="FFFFFF"/>
          </w:tcPr>
          <w:p w14:paraId="23B92D5C" w14:textId="77777777" w:rsidR="00CE4A19" w:rsidRPr="00A142D2" w:rsidRDefault="00D920AE" w:rsidP="00270E82">
            <w:pPr>
              <w:pStyle w:val="NoSpacing"/>
              <w:spacing w:line="240" w:lineRule="auto"/>
              <w:jc w:val="center"/>
              <w:rPr>
                <w:rFonts w:ascii="Palatino Linotype" w:hAnsi="Palatino Linotype"/>
                <w:color w:val="000000"/>
                <w:sz w:val="20"/>
                <w:szCs w:val="20"/>
              </w:rPr>
            </w:pPr>
            <w:r w:rsidRPr="00A142D2">
              <w:rPr>
                <w:rFonts w:ascii="Palatino Linotype" w:hAnsi="Palatino Linotype"/>
                <w:color w:val="000000"/>
                <w:sz w:val="20"/>
                <w:szCs w:val="20"/>
              </w:rPr>
              <w:t>.74</w:t>
            </w:r>
          </w:p>
        </w:tc>
      </w:tr>
      <w:tr w:rsidR="00473630" w:rsidRPr="00A142D2" w14:paraId="4C1B1E16" w14:textId="77777777" w:rsidTr="00F41957">
        <w:trPr>
          <w:cantSplit/>
          <w:tblHeader/>
          <w:jc w:val="center"/>
        </w:trPr>
        <w:tc>
          <w:tcPr>
            <w:tcW w:w="3053" w:type="pct"/>
            <w:shd w:val="clear" w:color="auto" w:fill="FFFFFF"/>
          </w:tcPr>
          <w:p w14:paraId="3929BAD6" w14:textId="77777777" w:rsidR="00473630" w:rsidRPr="00A142D2" w:rsidRDefault="00CE4A19"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Sensitivity to injustice/Observer perspective</w:t>
            </w:r>
          </w:p>
        </w:tc>
        <w:tc>
          <w:tcPr>
            <w:tcW w:w="525" w:type="pct"/>
            <w:shd w:val="clear" w:color="auto" w:fill="FFFFFF"/>
          </w:tcPr>
          <w:p w14:paraId="10F18574" w14:textId="77777777" w:rsidR="00473630" w:rsidRPr="00A142D2" w:rsidRDefault="00CE4A19" w:rsidP="00270E82">
            <w:pPr>
              <w:pStyle w:val="NoSpacing"/>
              <w:spacing w:line="240" w:lineRule="auto"/>
              <w:jc w:val="center"/>
              <w:rPr>
                <w:rFonts w:ascii="Palatino Linotype" w:hAnsi="Palatino Linotype"/>
                <w:color w:val="000000"/>
                <w:sz w:val="20"/>
                <w:szCs w:val="20"/>
              </w:rPr>
            </w:pPr>
            <w:r w:rsidRPr="00A142D2">
              <w:rPr>
                <w:rFonts w:ascii="Palatino Linotype" w:hAnsi="Palatino Linotype"/>
                <w:color w:val="000000"/>
                <w:sz w:val="20"/>
                <w:szCs w:val="20"/>
              </w:rPr>
              <w:t>.05</w:t>
            </w:r>
          </w:p>
        </w:tc>
        <w:tc>
          <w:tcPr>
            <w:tcW w:w="525" w:type="pct"/>
            <w:shd w:val="clear" w:color="auto" w:fill="FFFFFF"/>
          </w:tcPr>
          <w:p w14:paraId="1C996139" w14:textId="77777777" w:rsidR="00473630" w:rsidRPr="00A142D2" w:rsidRDefault="00CE4A19" w:rsidP="00270E82">
            <w:pPr>
              <w:pStyle w:val="NoSpacing"/>
              <w:spacing w:line="240" w:lineRule="auto"/>
              <w:jc w:val="center"/>
              <w:rPr>
                <w:rFonts w:ascii="Palatino Linotype" w:hAnsi="Palatino Linotype"/>
                <w:b/>
                <w:color w:val="000000"/>
                <w:sz w:val="20"/>
                <w:szCs w:val="20"/>
              </w:rPr>
            </w:pPr>
            <w:r w:rsidRPr="00A142D2">
              <w:rPr>
                <w:rFonts w:ascii="Palatino Linotype" w:hAnsi="Palatino Linotype"/>
                <w:b/>
                <w:color w:val="000000"/>
                <w:sz w:val="20"/>
                <w:szCs w:val="20"/>
              </w:rPr>
              <w:t>.86</w:t>
            </w:r>
          </w:p>
        </w:tc>
        <w:tc>
          <w:tcPr>
            <w:tcW w:w="527" w:type="pct"/>
            <w:shd w:val="clear" w:color="auto" w:fill="FFFFFF"/>
          </w:tcPr>
          <w:p w14:paraId="43339662" w14:textId="77777777" w:rsidR="00473630" w:rsidRPr="00A142D2" w:rsidRDefault="00CE4A19" w:rsidP="00270E82">
            <w:pPr>
              <w:pStyle w:val="NoSpacing"/>
              <w:spacing w:line="240" w:lineRule="auto"/>
              <w:jc w:val="center"/>
              <w:rPr>
                <w:rFonts w:ascii="Palatino Linotype" w:hAnsi="Palatino Linotype"/>
                <w:color w:val="000000"/>
                <w:sz w:val="20"/>
                <w:szCs w:val="20"/>
              </w:rPr>
            </w:pPr>
            <w:r w:rsidRPr="00A142D2">
              <w:rPr>
                <w:rFonts w:ascii="Palatino Linotype" w:hAnsi="Palatino Linotype"/>
                <w:color w:val="000000"/>
                <w:sz w:val="20"/>
                <w:szCs w:val="20"/>
              </w:rPr>
              <w:t>.02</w:t>
            </w:r>
          </w:p>
        </w:tc>
        <w:tc>
          <w:tcPr>
            <w:tcW w:w="370" w:type="pct"/>
            <w:shd w:val="clear" w:color="auto" w:fill="FFFFFF"/>
          </w:tcPr>
          <w:p w14:paraId="2D1CFCCD" w14:textId="77777777" w:rsidR="00473630" w:rsidRPr="00A142D2" w:rsidRDefault="00D920AE" w:rsidP="00270E82">
            <w:pPr>
              <w:pStyle w:val="NoSpacing"/>
              <w:spacing w:line="240" w:lineRule="auto"/>
              <w:jc w:val="center"/>
              <w:rPr>
                <w:rFonts w:ascii="Palatino Linotype" w:hAnsi="Palatino Linotype"/>
                <w:color w:val="000000"/>
                <w:sz w:val="20"/>
                <w:szCs w:val="20"/>
              </w:rPr>
            </w:pPr>
            <w:r w:rsidRPr="00A142D2">
              <w:rPr>
                <w:rFonts w:ascii="Palatino Linotype" w:hAnsi="Palatino Linotype"/>
                <w:color w:val="000000"/>
                <w:sz w:val="20"/>
                <w:szCs w:val="20"/>
              </w:rPr>
              <w:t>.74</w:t>
            </w:r>
          </w:p>
        </w:tc>
      </w:tr>
      <w:tr w:rsidR="00473630" w:rsidRPr="00A142D2" w14:paraId="1FB2277D" w14:textId="77777777" w:rsidTr="00B42909">
        <w:trPr>
          <w:cantSplit/>
          <w:tblHeader/>
          <w:jc w:val="center"/>
        </w:trPr>
        <w:tc>
          <w:tcPr>
            <w:tcW w:w="3053" w:type="pct"/>
            <w:shd w:val="clear" w:color="auto" w:fill="FFFFFF"/>
          </w:tcPr>
          <w:p w14:paraId="475E151F" w14:textId="77777777" w:rsidR="00473630" w:rsidRPr="00A142D2" w:rsidRDefault="00CE4A19"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Sensitivity to injustice/Victim perspective</w:t>
            </w:r>
          </w:p>
        </w:tc>
        <w:tc>
          <w:tcPr>
            <w:tcW w:w="525" w:type="pct"/>
            <w:shd w:val="clear" w:color="auto" w:fill="FFFFFF"/>
          </w:tcPr>
          <w:p w14:paraId="7F5D2C03" w14:textId="77777777" w:rsidR="00473630" w:rsidRPr="00A142D2" w:rsidRDefault="00CE4A19" w:rsidP="00270E82">
            <w:pPr>
              <w:pStyle w:val="NoSpacing"/>
              <w:spacing w:line="240" w:lineRule="auto"/>
              <w:jc w:val="center"/>
              <w:rPr>
                <w:rFonts w:ascii="Palatino Linotype" w:hAnsi="Palatino Linotype"/>
                <w:color w:val="000000"/>
                <w:sz w:val="20"/>
                <w:szCs w:val="20"/>
              </w:rPr>
            </w:pPr>
            <w:r w:rsidRPr="00A142D2">
              <w:rPr>
                <w:rFonts w:ascii="Palatino Linotype" w:hAnsi="Palatino Linotype"/>
                <w:color w:val="000000"/>
                <w:sz w:val="20"/>
                <w:szCs w:val="20"/>
              </w:rPr>
              <w:t>.13</w:t>
            </w:r>
          </w:p>
        </w:tc>
        <w:tc>
          <w:tcPr>
            <w:tcW w:w="525" w:type="pct"/>
            <w:shd w:val="clear" w:color="auto" w:fill="FFFFFF"/>
          </w:tcPr>
          <w:p w14:paraId="346E628E" w14:textId="77777777" w:rsidR="00473630" w:rsidRPr="00A142D2" w:rsidRDefault="00CE4A19" w:rsidP="00270E82">
            <w:pPr>
              <w:pStyle w:val="NoSpacing"/>
              <w:spacing w:line="240" w:lineRule="auto"/>
              <w:jc w:val="center"/>
              <w:rPr>
                <w:rFonts w:ascii="Palatino Linotype" w:hAnsi="Palatino Linotype"/>
                <w:b/>
                <w:color w:val="000000"/>
                <w:sz w:val="20"/>
                <w:szCs w:val="20"/>
              </w:rPr>
            </w:pPr>
            <w:r w:rsidRPr="00A142D2">
              <w:rPr>
                <w:rFonts w:ascii="Palatino Linotype" w:hAnsi="Palatino Linotype"/>
                <w:b/>
                <w:color w:val="000000"/>
                <w:sz w:val="20"/>
                <w:szCs w:val="20"/>
              </w:rPr>
              <w:t>.76</w:t>
            </w:r>
          </w:p>
        </w:tc>
        <w:tc>
          <w:tcPr>
            <w:tcW w:w="527" w:type="pct"/>
            <w:shd w:val="clear" w:color="auto" w:fill="FFFFFF"/>
          </w:tcPr>
          <w:p w14:paraId="09C7B7FB" w14:textId="77777777" w:rsidR="00473630" w:rsidRPr="00A142D2" w:rsidRDefault="00CE4A19" w:rsidP="00270E82">
            <w:pPr>
              <w:pStyle w:val="NoSpacing"/>
              <w:spacing w:line="240" w:lineRule="auto"/>
              <w:jc w:val="center"/>
              <w:rPr>
                <w:rFonts w:ascii="Palatino Linotype" w:hAnsi="Palatino Linotype"/>
                <w:b/>
                <w:color w:val="000000"/>
                <w:sz w:val="20"/>
                <w:szCs w:val="20"/>
              </w:rPr>
            </w:pPr>
            <w:r w:rsidRPr="00A142D2">
              <w:rPr>
                <w:rFonts w:ascii="Palatino Linotype" w:hAnsi="Palatino Linotype"/>
                <w:b/>
                <w:color w:val="000000"/>
                <w:sz w:val="20"/>
                <w:szCs w:val="20"/>
              </w:rPr>
              <w:t>.40</w:t>
            </w:r>
          </w:p>
        </w:tc>
        <w:tc>
          <w:tcPr>
            <w:tcW w:w="370" w:type="pct"/>
            <w:shd w:val="clear" w:color="auto" w:fill="FFFFFF"/>
          </w:tcPr>
          <w:p w14:paraId="4DE9DC38" w14:textId="77777777" w:rsidR="00473630" w:rsidRPr="00A142D2" w:rsidRDefault="00D920AE" w:rsidP="00270E82">
            <w:pPr>
              <w:pStyle w:val="NoSpacing"/>
              <w:spacing w:line="240" w:lineRule="auto"/>
              <w:jc w:val="center"/>
              <w:rPr>
                <w:rFonts w:ascii="Palatino Linotype" w:hAnsi="Palatino Linotype"/>
                <w:color w:val="000000"/>
                <w:sz w:val="20"/>
                <w:szCs w:val="20"/>
              </w:rPr>
            </w:pPr>
            <w:r w:rsidRPr="00A142D2">
              <w:rPr>
                <w:rFonts w:ascii="Palatino Linotype" w:hAnsi="Palatino Linotype"/>
                <w:color w:val="000000"/>
                <w:sz w:val="20"/>
                <w:szCs w:val="20"/>
              </w:rPr>
              <w:t>.76</w:t>
            </w:r>
          </w:p>
        </w:tc>
      </w:tr>
      <w:tr w:rsidR="00CE4A19" w:rsidRPr="00A142D2" w14:paraId="15FF5147" w14:textId="77777777" w:rsidTr="00B42909">
        <w:trPr>
          <w:cantSplit/>
          <w:tblHeader/>
          <w:jc w:val="center"/>
        </w:trPr>
        <w:tc>
          <w:tcPr>
            <w:tcW w:w="3053" w:type="pct"/>
            <w:shd w:val="clear" w:color="auto" w:fill="FFFFFF"/>
          </w:tcPr>
          <w:p w14:paraId="10A1A368" w14:textId="77777777" w:rsidR="00CE4A19" w:rsidRPr="00A142D2" w:rsidRDefault="00CE4A19"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Sensitivity to injustice/Profiteer perspective</w:t>
            </w:r>
          </w:p>
        </w:tc>
        <w:tc>
          <w:tcPr>
            <w:tcW w:w="525" w:type="pct"/>
            <w:shd w:val="clear" w:color="auto" w:fill="FFFFFF"/>
          </w:tcPr>
          <w:p w14:paraId="24067AB7" w14:textId="77777777" w:rsidR="00CE4A19" w:rsidRPr="00A142D2" w:rsidRDefault="00CE4A19" w:rsidP="00270E82">
            <w:pPr>
              <w:pStyle w:val="NoSpacing"/>
              <w:spacing w:line="240" w:lineRule="auto"/>
              <w:jc w:val="center"/>
              <w:rPr>
                <w:rFonts w:ascii="Palatino Linotype" w:hAnsi="Palatino Linotype"/>
                <w:color w:val="000000"/>
                <w:sz w:val="20"/>
                <w:szCs w:val="20"/>
              </w:rPr>
            </w:pPr>
            <w:r w:rsidRPr="00A142D2">
              <w:rPr>
                <w:rFonts w:ascii="Palatino Linotype" w:hAnsi="Palatino Linotype"/>
                <w:color w:val="000000"/>
                <w:sz w:val="20"/>
                <w:szCs w:val="20"/>
              </w:rPr>
              <w:t>.20</w:t>
            </w:r>
          </w:p>
        </w:tc>
        <w:tc>
          <w:tcPr>
            <w:tcW w:w="525" w:type="pct"/>
            <w:shd w:val="clear" w:color="auto" w:fill="FFFFFF"/>
          </w:tcPr>
          <w:p w14:paraId="279E7F38" w14:textId="77777777" w:rsidR="00CE4A19" w:rsidRPr="00A142D2" w:rsidRDefault="00CE4A19" w:rsidP="00270E82">
            <w:pPr>
              <w:pStyle w:val="NoSpacing"/>
              <w:spacing w:line="240" w:lineRule="auto"/>
              <w:jc w:val="center"/>
              <w:rPr>
                <w:rFonts w:ascii="Palatino Linotype" w:hAnsi="Palatino Linotype"/>
                <w:b/>
                <w:color w:val="000000"/>
                <w:sz w:val="20"/>
                <w:szCs w:val="20"/>
              </w:rPr>
            </w:pPr>
            <w:r w:rsidRPr="00A142D2">
              <w:rPr>
                <w:rFonts w:ascii="Palatino Linotype" w:hAnsi="Palatino Linotype"/>
                <w:b/>
                <w:color w:val="000000"/>
                <w:sz w:val="20"/>
                <w:szCs w:val="20"/>
              </w:rPr>
              <w:t>.59</w:t>
            </w:r>
          </w:p>
        </w:tc>
        <w:tc>
          <w:tcPr>
            <w:tcW w:w="527" w:type="pct"/>
            <w:shd w:val="clear" w:color="auto" w:fill="FFFFFF"/>
          </w:tcPr>
          <w:p w14:paraId="06835ECA" w14:textId="77777777" w:rsidR="00CE4A19" w:rsidRPr="00A142D2" w:rsidRDefault="00CE4A19" w:rsidP="00270E82">
            <w:pPr>
              <w:pStyle w:val="NoSpacing"/>
              <w:spacing w:line="240" w:lineRule="auto"/>
              <w:jc w:val="center"/>
              <w:rPr>
                <w:rFonts w:ascii="Palatino Linotype" w:hAnsi="Palatino Linotype"/>
                <w:b/>
                <w:color w:val="000000"/>
                <w:sz w:val="20"/>
                <w:szCs w:val="20"/>
              </w:rPr>
            </w:pPr>
            <w:r w:rsidRPr="00A142D2">
              <w:rPr>
                <w:rFonts w:ascii="Palatino Linotype" w:hAnsi="Palatino Linotype"/>
                <w:b/>
                <w:color w:val="000000"/>
                <w:sz w:val="20"/>
                <w:szCs w:val="20"/>
              </w:rPr>
              <w:t>–.39</w:t>
            </w:r>
          </w:p>
        </w:tc>
        <w:tc>
          <w:tcPr>
            <w:tcW w:w="370" w:type="pct"/>
            <w:shd w:val="clear" w:color="auto" w:fill="FFFFFF"/>
          </w:tcPr>
          <w:p w14:paraId="78D81DE2" w14:textId="77777777" w:rsidR="00CE4A19" w:rsidRPr="00A142D2" w:rsidRDefault="00D920AE" w:rsidP="00270E82">
            <w:pPr>
              <w:pStyle w:val="NoSpacing"/>
              <w:spacing w:line="240" w:lineRule="auto"/>
              <w:jc w:val="center"/>
              <w:rPr>
                <w:rFonts w:ascii="Palatino Linotype" w:hAnsi="Palatino Linotype"/>
                <w:color w:val="000000"/>
                <w:sz w:val="20"/>
                <w:szCs w:val="20"/>
              </w:rPr>
            </w:pPr>
            <w:r w:rsidRPr="00A142D2">
              <w:rPr>
                <w:rFonts w:ascii="Palatino Linotype" w:hAnsi="Palatino Linotype"/>
                <w:color w:val="000000"/>
                <w:sz w:val="20"/>
                <w:szCs w:val="20"/>
              </w:rPr>
              <w:t>.53</w:t>
            </w:r>
          </w:p>
        </w:tc>
      </w:tr>
      <w:tr w:rsidR="00CE4A19" w:rsidRPr="00A142D2" w14:paraId="17CB145D" w14:textId="77777777" w:rsidTr="00B42909">
        <w:trPr>
          <w:cantSplit/>
          <w:tblHeader/>
          <w:jc w:val="center"/>
        </w:trPr>
        <w:tc>
          <w:tcPr>
            <w:tcW w:w="3053" w:type="pct"/>
            <w:shd w:val="clear" w:color="auto" w:fill="FFFFFF"/>
          </w:tcPr>
          <w:p w14:paraId="7EDDD31A" w14:textId="77777777" w:rsidR="00CE4A19" w:rsidRPr="00A142D2" w:rsidRDefault="00CE4A19"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Cooperation</w:t>
            </w:r>
          </w:p>
        </w:tc>
        <w:tc>
          <w:tcPr>
            <w:tcW w:w="525" w:type="pct"/>
            <w:shd w:val="clear" w:color="auto" w:fill="FFFFFF"/>
          </w:tcPr>
          <w:p w14:paraId="1EF88322" w14:textId="77777777" w:rsidR="00CE4A19" w:rsidRPr="00A142D2" w:rsidRDefault="00CE4A19" w:rsidP="00270E82">
            <w:pPr>
              <w:pStyle w:val="NoSpacing"/>
              <w:spacing w:line="240" w:lineRule="auto"/>
              <w:jc w:val="center"/>
              <w:rPr>
                <w:rFonts w:ascii="Palatino Linotype" w:hAnsi="Palatino Linotype"/>
                <w:color w:val="000000"/>
                <w:sz w:val="20"/>
                <w:szCs w:val="20"/>
              </w:rPr>
            </w:pPr>
            <w:r w:rsidRPr="00A142D2">
              <w:rPr>
                <w:rFonts w:ascii="Palatino Linotype" w:hAnsi="Palatino Linotype"/>
                <w:color w:val="000000"/>
                <w:sz w:val="20"/>
                <w:szCs w:val="20"/>
              </w:rPr>
              <w:t>.29</w:t>
            </w:r>
          </w:p>
        </w:tc>
        <w:tc>
          <w:tcPr>
            <w:tcW w:w="525" w:type="pct"/>
            <w:shd w:val="clear" w:color="auto" w:fill="FFFFFF"/>
          </w:tcPr>
          <w:p w14:paraId="3ECB7E67" w14:textId="77777777" w:rsidR="00CE4A19" w:rsidRPr="00A142D2" w:rsidRDefault="00CE4A19" w:rsidP="00270E82">
            <w:pPr>
              <w:pStyle w:val="NoSpacing"/>
              <w:spacing w:line="240" w:lineRule="auto"/>
              <w:jc w:val="center"/>
              <w:rPr>
                <w:rFonts w:ascii="Palatino Linotype" w:hAnsi="Palatino Linotype"/>
                <w:b/>
                <w:color w:val="000000"/>
                <w:sz w:val="20"/>
                <w:szCs w:val="20"/>
              </w:rPr>
            </w:pPr>
            <w:r w:rsidRPr="00A142D2">
              <w:rPr>
                <w:rFonts w:ascii="Palatino Linotype" w:hAnsi="Palatino Linotype"/>
                <w:b/>
                <w:color w:val="000000"/>
                <w:sz w:val="20"/>
                <w:szCs w:val="20"/>
              </w:rPr>
              <w:t>–.43</w:t>
            </w:r>
          </w:p>
        </w:tc>
        <w:tc>
          <w:tcPr>
            <w:tcW w:w="527" w:type="pct"/>
            <w:shd w:val="clear" w:color="auto" w:fill="FFFFFF"/>
          </w:tcPr>
          <w:p w14:paraId="1FBD0119" w14:textId="77777777" w:rsidR="00CE4A19" w:rsidRPr="00A142D2" w:rsidRDefault="00CE4A19" w:rsidP="00270E82">
            <w:pPr>
              <w:pStyle w:val="NoSpacing"/>
              <w:spacing w:line="240" w:lineRule="auto"/>
              <w:jc w:val="center"/>
              <w:rPr>
                <w:rFonts w:ascii="Palatino Linotype" w:hAnsi="Palatino Linotype"/>
                <w:b/>
                <w:color w:val="000000"/>
                <w:sz w:val="20"/>
                <w:szCs w:val="20"/>
              </w:rPr>
            </w:pPr>
            <w:r w:rsidRPr="00A142D2">
              <w:rPr>
                <w:rFonts w:ascii="Palatino Linotype" w:hAnsi="Palatino Linotype"/>
                <w:b/>
                <w:color w:val="000000"/>
                <w:sz w:val="20"/>
                <w:szCs w:val="20"/>
              </w:rPr>
              <w:t>.39</w:t>
            </w:r>
          </w:p>
        </w:tc>
        <w:tc>
          <w:tcPr>
            <w:tcW w:w="370" w:type="pct"/>
            <w:shd w:val="clear" w:color="auto" w:fill="FFFFFF"/>
          </w:tcPr>
          <w:p w14:paraId="30DFE118" w14:textId="77777777" w:rsidR="00CE4A19" w:rsidRPr="00A142D2" w:rsidRDefault="00D920AE" w:rsidP="00270E82">
            <w:pPr>
              <w:pStyle w:val="NoSpacing"/>
              <w:spacing w:line="240" w:lineRule="auto"/>
              <w:jc w:val="center"/>
              <w:rPr>
                <w:rFonts w:ascii="Palatino Linotype" w:hAnsi="Palatino Linotype"/>
                <w:color w:val="000000"/>
                <w:sz w:val="20"/>
                <w:szCs w:val="20"/>
              </w:rPr>
            </w:pPr>
            <w:r w:rsidRPr="00A142D2">
              <w:rPr>
                <w:rFonts w:ascii="Palatino Linotype" w:hAnsi="Palatino Linotype"/>
                <w:color w:val="000000"/>
                <w:sz w:val="20"/>
                <w:szCs w:val="20"/>
              </w:rPr>
              <w:t>.42</w:t>
            </w:r>
          </w:p>
        </w:tc>
      </w:tr>
      <w:tr w:rsidR="00473630" w:rsidRPr="00A142D2" w14:paraId="2673CF09" w14:textId="77777777" w:rsidTr="00B42909">
        <w:trPr>
          <w:cantSplit/>
          <w:tblHeader/>
          <w:jc w:val="center"/>
        </w:trPr>
        <w:tc>
          <w:tcPr>
            <w:tcW w:w="3053" w:type="pct"/>
            <w:shd w:val="clear" w:color="auto" w:fill="FFFFFF"/>
          </w:tcPr>
          <w:p w14:paraId="64D8E190" w14:textId="77777777" w:rsidR="00473630" w:rsidRPr="00A142D2" w:rsidRDefault="00473630" w:rsidP="00D21AD6">
            <w:pPr>
              <w:autoSpaceDE w:val="0"/>
              <w:autoSpaceDN w:val="0"/>
              <w:adjustRightInd w:val="0"/>
              <w:spacing w:after="0" w:line="240" w:lineRule="auto"/>
              <w:ind w:left="60" w:right="60"/>
              <w:rPr>
                <w:rFonts w:ascii="Palatino Linotype" w:hAnsi="Palatino Linotype" w:cs="Times New Roman"/>
                <w:color w:val="000000"/>
                <w:sz w:val="20"/>
                <w:szCs w:val="20"/>
                <w:lang w:val="en-US"/>
              </w:rPr>
            </w:pPr>
            <w:r w:rsidRPr="00A142D2">
              <w:rPr>
                <w:rFonts w:ascii="Palatino Linotype" w:hAnsi="Palatino Linotype" w:cs="Times New Roman"/>
                <w:color w:val="000000"/>
                <w:sz w:val="20"/>
                <w:szCs w:val="20"/>
                <w:lang w:val="en-US"/>
              </w:rPr>
              <w:t>Conformity</w:t>
            </w:r>
          </w:p>
        </w:tc>
        <w:tc>
          <w:tcPr>
            <w:tcW w:w="525" w:type="pct"/>
            <w:tcBorders>
              <w:left w:val="nil"/>
            </w:tcBorders>
            <w:shd w:val="clear" w:color="auto" w:fill="FFFFFF"/>
          </w:tcPr>
          <w:p w14:paraId="6F5250D6" w14:textId="77777777" w:rsidR="00473630" w:rsidRPr="00A142D2" w:rsidRDefault="00CE4A19" w:rsidP="00270E82">
            <w:pPr>
              <w:pStyle w:val="NoSpacing"/>
              <w:spacing w:line="240" w:lineRule="auto"/>
              <w:jc w:val="center"/>
              <w:rPr>
                <w:rFonts w:ascii="Palatino Linotype" w:hAnsi="Palatino Linotype"/>
                <w:color w:val="000000"/>
                <w:sz w:val="20"/>
                <w:szCs w:val="20"/>
              </w:rPr>
            </w:pPr>
            <w:r w:rsidRPr="00A142D2">
              <w:rPr>
                <w:rFonts w:ascii="Palatino Linotype" w:hAnsi="Palatino Linotype"/>
                <w:color w:val="000000"/>
                <w:sz w:val="20"/>
                <w:szCs w:val="20"/>
              </w:rPr>
              <w:t>.00</w:t>
            </w:r>
          </w:p>
        </w:tc>
        <w:tc>
          <w:tcPr>
            <w:tcW w:w="525" w:type="pct"/>
            <w:shd w:val="clear" w:color="auto" w:fill="FFFFFF"/>
          </w:tcPr>
          <w:p w14:paraId="43F427CA" w14:textId="77777777" w:rsidR="00473630" w:rsidRPr="00A142D2" w:rsidRDefault="00CE4A19" w:rsidP="00270E82">
            <w:pPr>
              <w:pStyle w:val="NoSpacing"/>
              <w:spacing w:line="240" w:lineRule="auto"/>
              <w:jc w:val="center"/>
              <w:rPr>
                <w:rFonts w:ascii="Palatino Linotype" w:hAnsi="Palatino Linotype"/>
                <w:color w:val="000000"/>
                <w:sz w:val="20"/>
                <w:szCs w:val="20"/>
              </w:rPr>
            </w:pPr>
            <w:r w:rsidRPr="00A142D2">
              <w:rPr>
                <w:rFonts w:ascii="Palatino Linotype" w:hAnsi="Palatino Linotype"/>
                <w:color w:val="000000"/>
                <w:sz w:val="20"/>
                <w:szCs w:val="20"/>
              </w:rPr>
              <w:t>.14</w:t>
            </w:r>
          </w:p>
        </w:tc>
        <w:tc>
          <w:tcPr>
            <w:tcW w:w="527" w:type="pct"/>
            <w:shd w:val="clear" w:color="auto" w:fill="FFFFFF"/>
          </w:tcPr>
          <w:p w14:paraId="08A74894" w14:textId="77777777" w:rsidR="00473630" w:rsidRPr="00A142D2" w:rsidRDefault="00CE4A19" w:rsidP="00270E82">
            <w:pPr>
              <w:pStyle w:val="NoSpacing"/>
              <w:spacing w:line="240" w:lineRule="auto"/>
              <w:jc w:val="center"/>
              <w:rPr>
                <w:rFonts w:ascii="Palatino Linotype" w:hAnsi="Palatino Linotype"/>
                <w:b/>
                <w:color w:val="000000"/>
                <w:sz w:val="20"/>
                <w:szCs w:val="20"/>
              </w:rPr>
            </w:pPr>
            <w:r w:rsidRPr="00A142D2">
              <w:rPr>
                <w:rFonts w:ascii="Palatino Linotype" w:hAnsi="Palatino Linotype"/>
                <w:b/>
                <w:color w:val="000000"/>
                <w:sz w:val="20"/>
                <w:szCs w:val="20"/>
              </w:rPr>
              <w:t>.87</w:t>
            </w:r>
          </w:p>
        </w:tc>
        <w:tc>
          <w:tcPr>
            <w:tcW w:w="370" w:type="pct"/>
            <w:shd w:val="clear" w:color="auto" w:fill="FFFFFF"/>
          </w:tcPr>
          <w:p w14:paraId="1498013A" w14:textId="77777777" w:rsidR="00473630" w:rsidRPr="00A142D2" w:rsidRDefault="00D920AE" w:rsidP="00270E82">
            <w:pPr>
              <w:pStyle w:val="NoSpacing"/>
              <w:spacing w:line="240" w:lineRule="auto"/>
              <w:jc w:val="center"/>
              <w:rPr>
                <w:rFonts w:ascii="Palatino Linotype" w:hAnsi="Palatino Linotype"/>
                <w:color w:val="000000"/>
                <w:sz w:val="20"/>
                <w:szCs w:val="20"/>
              </w:rPr>
            </w:pPr>
            <w:r w:rsidRPr="00A142D2">
              <w:rPr>
                <w:rFonts w:ascii="Palatino Linotype" w:hAnsi="Palatino Linotype"/>
                <w:color w:val="000000"/>
                <w:sz w:val="20"/>
                <w:szCs w:val="20"/>
              </w:rPr>
              <w:t>.78</w:t>
            </w:r>
          </w:p>
        </w:tc>
      </w:tr>
      <w:tr w:rsidR="00F41957" w:rsidRPr="00A142D2" w14:paraId="22B8AA98" w14:textId="77777777" w:rsidTr="00F41957">
        <w:trPr>
          <w:cantSplit/>
          <w:tblHeader/>
          <w:jc w:val="center"/>
        </w:trPr>
        <w:tc>
          <w:tcPr>
            <w:tcW w:w="3053" w:type="pct"/>
            <w:shd w:val="clear" w:color="auto" w:fill="FFFFFF"/>
          </w:tcPr>
          <w:p w14:paraId="43DA5241" w14:textId="77777777" w:rsidR="00F41957" w:rsidRPr="00A142D2" w:rsidRDefault="00F41957" w:rsidP="00F41957">
            <w:pPr>
              <w:pStyle w:val="NoSpacing"/>
              <w:spacing w:line="240" w:lineRule="auto"/>
              <w:rPr>
                <w:rFonts w:ascii="Palatino Linotype" w:hAnsi="Palatino Linotype"/>
                <w:sz w:val="20"/>
                <w:szCs w:val="20"/>
              </w:rPr>
            </w:pPr>
            <w:r w:rsidRPr="00A142D2">
              <w:rPr>
                <w:rFonts w:ascii="Palatino Linotype" w:hAnsi="Palatino Linotype"/>
                <w:sz w:val="20"/>
                <w:szCs w:val="20"/>
              </w:rPr>
              <w:t>Eigenvalues</w:t>
            </w:r>
          </w:p>
        </w:tc>
        <w:tc>
          <w:tcPr>
            <w:tcW w:w="525" w:type="pct"/>
            <w:shd w:val="clear" w:color="auto" w:fill="FFFFFF"/>
          </w:tcPr>
          <w:p w14:paraId="2992541E" w14:textId="77777777" w:rsidR="00F41957" w:rsidRPr="00A142D2" w:rsidRDefault="002F6C3F" w:rsidP="00270E82">
            <w:pPr>
              <w:pStyle w:val="NoSpacing"/>
              <w:spacing w:line="240" w:lineRule="auto"/>
              <w:jc w:val="center"/>
              <w:rPr>
                <w:rFonts w:ascii="Palatino Linotype" w:hAnsi="Palatino Linotype"/>
                <w:color w:val="000000"/>
                <w:sz w:val="20"/>
                <w:szCs w:val="20"/>
              </w:rPr>
            </w:pPr>
            <w:r w:rsidRPr="00A142D2">
              <w:rPr>
                <w:rFonts w:ascii="Palatino Linotype" w:hAnsi="Palatino Linotype"/>
                <w:color w:val="000000"/>
                <w:sz w:val="20"/>
                <w:szCs w:val="20"/>
              </w:rPr>
              <w:t>2.32</w:t>
            </w:r>
          </w:p>
        </w:tc>
        <w:tc>
          <w:tcPr>
            <w:tcW w:w="525" w:type="pct"/>
            <w:shd w:val="clear" w:color="auto" w:fill="FFFFFF"/>
          </w:tcPr>
          <w:p w14:paraId="6DB1C7D4" w14:textId="77777777" w:rsidR="00F41957" w:rsidRPr="00A142D2" w:rsidRDefault="002F6C3F" w:rsidP="00270E82">
            <w:pPr>
              <w:pStyle w:val="NoSpacing"/>
              <w:spacing w:line="240" w:lineRule="auto"/>
              <w:jc w:val="center"/>
              <w:rPr>
                <w:rFonts w:ascii="Palatino Linotype" w:hAnsi="Palatino Linotype"/>
                <w:color w:val="000000"/>
                <w:sz w:val="20"/>
                <w:szCs w:val="20"/>
              </w:rPr>
            </w:pPr>
            <w:r w:rsidRPr="00A142D2">
              <w:rPr>
                <w:rFonts w:ascii="Palatino Linotype" w:hAnsi="Palatino Linotype"/>
                <w:color w:val="000000"/>
                <w:sz w:val="20"/>
                <w:szCs w:val="20"/>
              </w:rPr>
              <w:t>1.64</w:t>
            </w:r>
          </w:p>
        </w:tc>
        <w:tc>
          <w:tcPr>
            <w:tcW w:w="527" w:type="pct"/>
            <w:shd w:val="clear" w:color="auto" w:fill="FFFFFF"/>
          </w:tcPr>
          <w:p w14:paraId="584C146A" w14:textId="77777777" w:rsidR="00F41957" w:rsidRPr="00A142D2" w:rsidRDefault="002F6C3F" w:rsidP="00270E82">
            <w:pPr>
              <w:pStyle w:val="NoSpacing"/>
              <w:spacing w:line="240" w:lineRule="auto"/>
              <w:jc w:val="center"/>
              <w:rPr>
                <w:rFonts w:ascii="Palatino Linotype" w:hAnsi="Palatino Linotype"/>
                <w:color w:val="000000"/>
                <w:sz w:val="20"/>
                <w:szCs w:val="20"/>
              </w:rPr>
            </w:pPr>
            <w:r w:rsidRPr="00A142D2">
              <w:rPr>
                <w:rFonts w:ascii="Palatino Linotype" w:hAnsi="Palatino Linotype"/>
                <w:color w:val="000000"/>
                <w:sz w:val="20"/>
                <w:szCs w:val="20"/>
              </w:rPr>
              <w:t>1.45</w:t>
            </w:r>
          </w:p>
        </w:tc>
        <w:tc>
          <w:tcPr>
            <w:tcW w:w="370" w:type="pct"/>
            <w:shd w:val="clear" w:color="auto" w:fill="FFFFFF"/>
          </w:tcPr>
          <w:p w14:paraId="79B7FED8" w14:textId="77777777" w:rsidR="00F41957" w:rsidRPr="00A142D2" w:rsidRDefault="00D920AE" w:rsidP="00270E82">
            <w:pPr>
              <w:pStyle w:val="NoSpacing"/>
              <w:spacing w:line="240" w:lineRule="auto"/>
              <w:jc w:val="center"/>
              <w:rPr>
                <w:rFonts w:ascii="Palatino Linotype" w:hAnsi="Palatino Linotype"/>
                <w:color w:val="000000"/>
                <w:sz w:val="20"/>
                <w:szCs w:val="20"/>
              </w:rPr>
            </w:pPr>
            <w:r w:rsidRPr="00A142D2">
              <w:rPr>
                <w:rFonts w:ascii="Palatino Linotype" w:hAnsi="Palatino Linotype"/>
                <w:color w:val="000000"/>
                <w:sz w:val="20"/>
                <w:szCs w:val="20"/>
              </w:rPr>
              <w:t>—</w:t>
            </w:r>
          </w:p>
        </w:tc>
      </w:tr>
      <w:tr w:rsidR="00F41957" w:rsidRPr="00A142D2" w14:paraId="3F36AF0F" w14:textId="77777777" w:rsidTr="00F41957">
        <w:trPr>
          <w:cantSplit/>
          <w:tblHeader/>
          <w:jc w:val="center"/>
        </w:trPr>
        <w:tc>
          <w:tcPr>
            <w:tcW w:w="3053" w:type="pct"/>
            <w:tcBorders>
              <w:bottom w:val="single" w:sz="4" w:space="0" w:color="auto"/>
            </w:tcBorders>
            <w:shd w:val="clear" w:color="auto" w:fill="FFFFFF"/>
          </w:tcPr>
          <w:p w14:paraId="21754217" w14:textId="77777777" w:rsidR="00F41957" w:rsidRPr="00A142D2" w:rsidRDefault="00F41957" w:rsidP="00F41957">
            <w:pPr>
              <w:pStyle w:val="NoSpacing"/>
              <w:spacing w:line="240" w:lineRule="auto"/>
              <w:rPr>
                <w:rFonts w:ascii="Palatino Linotype" w:hAnsi="Palatino Linotype"/>
                <w:sz w:val="20"/>
                <w:szCs w:val="20"/>
              </w:rPr>
            </w:pPr>
            <w:r w:rsidRPr="00A142D2">
              <w:rPr>
                <w:rFonts w:ascii="Palatino Linotype" w:hAnsi="Palatino Linotype"/>
                <w:sz w:val="20"/>
                <w:szCs w:val="20"/>
              </w:rPr>
              <w:t>% of explained variance</w:t>
            </w:r>
          </w:p>
        </w:tc>
        <w:tc>
          <w:tcPr>
            <w:tcW w:w="525" w:type="pct"/>
            <w:tcBorders>
              <w:bottom w:val="single" w:sz="4" w:space="0" w:color="auto"/>
            </w:tcBorders>
            <w:shd w:val="clear" w:color="auto" w:fill="FFFFFF"/>
          </w:tcPr>
          <w:p w14:paraId="2A754107" w14:textId="77777777" w:rsidR="00F41957" w:rsidRPr="00A142D2" w:rsidRDefault="002F6C3F" w:rsidP="00270E82">
            <w:pPr>
              <w:pStyle w:val="NoSpacing"/>
              <w:spacing w:line="240" w:lineRule="auto"/>
              <w:jc w:val="center"/>
              <w:rPr>
                <w:rFonts w:ascii="Palatino Linotype" w:hAnsi="Palatino Linotype"/>
                <w:color w:val="000000"/>
                <w:sz w:val="20"/>
                <w:szCs w:val="20"/>
              </w:rPr>
            </w:pPr>
            <w:r w:rsidRPr="00A142D2">
              <w:rPr>
                <w:rFonts w:ascii="Palatino Linotype" w:hAnsi="Palatino Linotype"/>
                <w:color w:val="000000"/>
                <w:sz w:val="20"/>
                <w:szCs w:val="20"/>
              </w:rPr>
              <w:t>28.99</w:t>
            </w:r>
          </w:p>
        </w:tc>
        <w:tc>
          <w:tcPr>
            <w:tcW w:w="525" w:type="pct"/>
            <w:tcBorders>
              <w:bottom w:val="single" w:sz="4" w:space="0" w:color="auto"/>
            </w:tcBorders>
            <w:shd w:val="clear" w:color="auto" w:fill="FFFFFF"/>
          </w:tcPr>
          <w:p w14:paraId="6F4C66C2" w14:textId="77777777" w:rsidR="00F41957" w:rsidRPr="00A142D2" w:rsidRDefault="002F6C3F" w:rsidP="00270E82">
            <w:pPr>
              <w:pStyle w:val="NoSpacing"/>
              <w:spacing w:line="240" w:lineRule="auto"/>
              <w:jc w:val="center"/>
              <w:rPr>
                <w:rFonts w:ascii="Palatino Linotype" w:hAnsi="Palatino Linotype"/>
                <w:color w:val="000000"/>
                <w:sz w:val="20"/>
                <w:szCs w:val="20"/>
              </w:rPr>
            </w:pPr>
            <w:r w:rsidRPr="00A142D2">
              <w:rPr>
                <w:rFonts w:ascii="Palatino Linotype" w:hAnsi="Palatino Linotype"/>
                <w:color w:val="000000"/>
                <w:sz w:val="20"/>
                <w:szCs w:val="20"/>
              </w:rPr>
              <w:t>20.53</w:t>
            </w:r>
          </w:p>
        </w:tc>
        <w:tc>
          <w:tcPr>
            <w:tcW w:w="527" w:type="pct"/>
            <w:tcBorders>
              <w:bottom w:val="single" w:sz="4" w:space="0" w:color="auto"/>
            </w:tcBorders>
            <w:shd w:val="clear" w:color="auto" w:fill="FFFFFF"/>
          </w:tcPr>
          <w:p w14:paraId="610F09AD" w14:textId="77777777" w:rsidR="00F41957" w:rsidRPr="00A142D2" w:rsidRDefault="002F6C3F" w:rsidP="00270E82">
            <w:pPr>
              <w:pStyle w:val="NoSpacing"/>
              <w:spacing w:line="240" w:lineRule="auto"/>
              <w:jc w:val="center"/>
              <w:rPr>
                <w:rFonts w:ascii="Palatino Linotype" w:hAnsi="Palatino Linotype"/>
                <w:color w:val="000000"/>
                <w:sz w:val="20"/>
                <w:szCs w:val="20"/>
              </w:rPr>
            </w:pPr>
            <w:r w:rsidRPr="00A142D2">
              <w:rPr>
                <w:rFonts w:ascii="Palatino Linotype" w:hAnsi="Palatino Linotype"/>
                <w:color w:val="000000"/>
                <w:sz w:val="20"/>
                <w:szCs w:val="20"/>
              </w:rPr>
              <w:t>18.18</w:t>
            </w:r>
          </w:p>
        </w:tc>
        <w:tc>
          <w:tcPr>
            <w:tcW w:w="370" w:type="pct"/>
            <w:tcBorders>
              <w:bottom w:val="single" w:sz="4" w:space="0" w:color="auto"/>
            </w:tcBorders>
            <w:shd w:val="clear" w:color="auto" w:fill="FFFFFF"/>
          </w:tcPr>
          <w:p w14:paraId="18F30C97" w14:textId="77777777" w:rsidR="00F41957" w:rsidRPr="00A142D2" w:rsidRDefault="00D920AE" w:rsidP="00270E82">
            <w:pPr>
              <w:pStyle w:val="NoSpacing"/>
              <w:spacing w:line="240" w:lineRule="auto"/>
              <w:jc w:val="center"/>
              <w:rPr>
                <w:rFonts w:ascii="Palatino Linotype" w:hAnsi="Palatino Linotype"/>
                <w:color w:val="000000"/>
                <w:sz w:val="20"/>
                <w:szCs w:val="20"/>
              </w:rPr>
            </w:pPr>
            <w:r w:rsidRPr="00A142D2">
              <w:rPr>
                <w:rFonts w:ascii="Palatino Linotype" w:hAnsi="Palatino Linotype"/>
                <w:color w:val="000000"/>
                <w:sz w:val="20"/>
                <w:szCs w:val="20"/>
              </w:rPr>
              <w:t>—</w:t>
            </w:r>
          </w:p>
        </w:tc>
      </w:tr>
    </w:tbl>
    <w:p w14:paraId="2FE6A0C0" w14:textId="77777777" w:rsidR="00F41957" w:rsidRPr="00A142D2" w:rsidRDefault="00F41957" w:rsidP="00F41957">
      <w:pPr>
        <w:autoSpaceDE w:val="0"/>
        <w:autoSpaceDN w:val="0"/>
        <w:adjustRightInd w:val="0"/>
        <w:spacing w:after="0" w:line="240" w:lineRule="auto"/>
        <w:rPr>
          <w:rFonts w:ascii="Palatino Linotype" w:hAnsi="Palatino Linotype" w:cs="Times New Roman"/>
          <w:i/>
          <w:sz w:val="20"/>
          <w:szCs w:val="20"/>
          <w:lang w:val="en-US"/>
        </w:rPr>
      </w:pPr>
    </w:p>
    <w:p w14:paraId="3DB1B879" w14:textId="77777777" w:rsidR="00F41957" w:rsidRPr="00A142D2" w:rsidRDefault="00F41957" w:rsidP="009B2567">
      <w:pPr>
        <w:autoSpaceDE w:val="0"/>
        <w:autoSpaceDN w:val="0"/>
        <w:adjustRightInd w:val="0"/>
        <w:spacing w:after="120" w:line="240" w:lineRule="auto"/>
        <w:rPr>
          <w:rFonts w:ascii="Palatino Linotype" w:hAnsi="Palatino Linotype" w:cs="Times New Roman"/>
          <w:sz w:val="20"/>
          <w:szCs w:val="20"/>
          <w:lang w:val="en-US"/>
        </w:rPr>
      </w:pPr>
      <w:r w:rsidRPr="00A142D2">
        <w:rPr>
          <w:rFonts w:ascii="Palatino Linotype" w:hAnsi="Palatino Linotype" w:cs="Times New Roman"/>
          <w:i/>
          <w:sz w:val="20"/>
          <w:szCs w:val="20"/>
          <w:lang w:val="en-US"/>
        </w:rPr>
        <w:t>Note.</w:t>
      </w:r>
      <w:r w:rsidRPr="00A142D2">
        <w:rPr>
          <w:rFonts w:ascii="Palatino Linotype" w:hAnsi="Palatino Linotype" w:cs="Times New Roman"/>
          <w:sz w:val="20"/>
          <w:szCs w:val="20"/>
          <w:lang w:val="en-US"/>
        </w:rPr>
        <w:t xml:space="preserve"> Factor loadings ≥ .3</w:t>
      </w:r>
      <w:r w:rsidR="00473630" w:rsidRPr="00A142D2">
        <w:rPr>
          <w:rFonts w:ascii="Palatino Linotype" w:hAnsi="Palatino Linotype" w:cs="Times New Roman"/>
          <w:sz w:val="20"/>
          <w:szCs w:val="20"/>
          <w:lang w:val="en-US"/>
        </w:rPr>
        <w:t>0</w:t>
      </w:r>
      <w:r w:rsidRPr="00A142D2">
        <w:rPr>
          <w:rFonts w:ascii="Palatino Linotype" w:hAnsi="Palatino Linotype" w:cs="Times New Roman"/>
          <w:sz w:val="20"/>
          <w:szCs w:val="20"/>
          <w:lang w:val="en-US"/>
        </w:rPr>
        <w:t xml:space="preserve"> are </w:t>
      </w:r>
      <w:r w:rsidR="00C70E76" w:rsidRPr="00A142D2">
        <w:rPr>
          <w:rFonts w:ascii="Palatino Linotype" w:hAnsi="Palatino Linotype" w:cs="Times New Roman"/>
          <w:sz w:val="20"/>
          <w:szCs w:val="20"/>
          <w:lang w:val="en-US"/>
        </w:rPr>
        <w:t>printed in bold.</w:t>
      </w:r>
    </w:p>
    <w:p w14:paraId="65FEC1D0" w14:textId="7F89EB07" w:rsidR="009B2567" w:rsidRPr="00A142D2" w:rsidRDefault="009B2567" w:rsidP="009B2567">
      <w:pPr>
        <w:spacing w:after="120" w:line="240" w:lineRule="auto"/>
        <w:jc w:val="both"/>
        <w:rPr>
          <w:rFonts w:ascii="Palatino Linotype" w:eastAsia="Calibri" w:hAnsi="Palatino Linotype" w:cs="Times New Roman"/>
          <w:bCs/>
          <w:kern w:val="1"/>
          <w:sz w:val="24"/>
          <w:szCs w:val="24"/>
          <w:lang w:val="en-US" w:eastAsia="hi-IN" w:bidi="hi-IN"/>
        </w:rPr>
      </w:pPr>
      <w:r w:rsidRPr="00A142D2">
        <w:rPr>
          <w:rFonts w:ascii="Palatino Linotype" w:eastAsia="Calibri" w:hAnsi="Palatino Linotype" w:cs="Times New Roman"/>
          <w:bCs/>
          <w:kern w:val="1"/>
          <w:sz w:val="24"/>
          <w:szCs w:val="24"/>
          <w:lang w:val="en-US" w:eastAsia="hi-IN" w:bidi="hi-IN"/>
        </w:rPr>
        <w:t xml:space="preserve">With the average communality at .68, the Kaiser-Meyer-Olkin Measure of Sampling Adequacy at .59, and Bartlett's Test of Sphericity at </w:t>
      </w:r>
      <w:r w:rsidRPr="00A142D2">
        <w:rPr>
          <w:rFonts w:ascii="Palatino Linotype" w:eastAsia="Calibri" w:hAnsi="Palatino Linotype" w:cs="Times New Roman"/>
          <w:bCs/>
          <w:i/>
          <w:kern w:val="1"/>
          <w:sz w:val="24"/>
          <w:szCs w:val="24"/>
          <w:lang w:val="en-US" w:eastAsia="hi-IN" w:bidi="hi-IN"/>
        </w:rPr>
        <w:t>χ</w:t>
      </w:r>
      <w:r w:rsidRPr="00A142D2">
        <w:rPr>
          <w:rFonts w:ascii="Palatino Linotype" w:eastAsia="Calibri" w:hAnsi="Palatino Linotype" w:cs="Times New Roman"/>
          <w:bCs/>
          <w:i/>
          <w:kern w:val="1"/>
          <w:sz w:val="24"/>
          <w:szCs w:val="24"/>
          <w:vertAlign w:val="superscript"/>
          <w:lang w:val="en-US" w:eastAsia="hi-IN" w:bidi="hi-IN"/>
        </w:rPr>
        <w:t>2</w:t>
      </w:r>
      <w:r w:rsidRPr="00A142D2">
        <w:rPr>
          <w:rFonts w:ascii="Palatino Linotype" w:eastAsia="Calibri" w:hAnsi="Palatino Linotype" w:cs="Times New Roman"/>
          <w:bCs/>
          <w:kern w:val="1"/>
          <w:sz w:val="24"/>
          <w:szCs w:val="24"/>
          <w:lang w:val="en-US" w:eastAsia="hi-IN" w:bidi="hi-IN"/>
        </w:rPr>
        <w:t xml:space="preserve">(28) = 172.23, </w:t>
      </w:r>
      <w:r w:rsidRPr="00A142D2">
        <w:rPr>
          <w:rFonts w:ascii="Palatino Linotype" w:eastAsia="Calibri" w:hAnsi="Palatino Linotype" w:cs="Times New Roman"/>
          <w:bCs/>
          <w:i/>
          <w:kern w:val="1"/>
          <w:sz w:val="24"/>
          <w:szCs w:val="24"/>
          <w:lang w:val="en-US" w:eastAsia="hi-IN" w:bidi="hi-IN"/>
        </w:rPr>
        <w:t>p</w:t>
      </w:r>
      <w:r w:rsidRPr="00A142D2">
        <w:rPr>
          <w:rFonts w:ascii="Palatino Linotype" w:eastAsia="Calibri" w:hAnsi="Palatino Linotype" w:cs="Times New Roman"/>
          <w:bCs/>
          <w:kern w:val="1"/>
          <w:sz w:val="24"/>
          <w:szCs w:val="24"/>
          <w:lang w:val="en-US" w:eastAsia="hi-IN" w:bidi="hi-IN"/>
        </w:rPr>
        <w:t xml:space="preserve"> = .001, the Principal Component Analysis (PCA) was performed. Out of eight variables (i.e., second order analysis of scale results) three components were initially extracted based on the Eigenvalues over 1 with the characteristic roots as follows: 2.32, 1.64, and 1.45. Based on the scree plot, reproducibility and interpretability, the three-component PCA solution with orthogonal rotation was retained. These three components accounted for 67.7% of the common variance and are listed in Table 2. The single scale scores (model A), and the composite regression factor scores (Factor I, II, and III) were used as predictors (model B) of the criterion, as listed in Table 3. </w:t>
      </w:r>
    </w:p>
    <w:p w14:paraId="795E29D1" w14:textId="76D18D3B" w:rsidR="007B71FA" w:rsidRPr="00A142D2" w:rsidRDefault="00DE10E1" w:rsidP="007B71FA">
      <w:pPr>
        <w:spacing w:after="120" w:line="240" w:lineRule="auto"/>
        <w:jc w:val="both"/>
        <w:rPr>
          <w:rFonts w:ascii="Palatino Linotype" w:eastAsia="Calibri" w:hAnsi="Palatino Linotype" w:cs="Times New Roman"/>
          <w:bCs/>
          <w:kern w:val="1"/>
          <w:sz w:val="24"/>
          <w:szCs w:val="24"/>
          <w:lang w:val="en-US" w:eastAsia="hi-IN" w:bidi="hi-IN"/>
        </w:rPr>
      </w:pPr>
      <w:r w:rsidRPr="00A142D2">
        <w:rPr>
          <w:rFonts w:ascii="Palatino Linotype" w:eastAsia="Calibri" w:hAnsi="Palatino Linotype" w:cs="Times New Roman"/>
          <w:bCs/>
          <w:kern w:val="1"/>
          <w:sz w:val="24"/>
          <w:szCs w:val="24"/>
          <w:lang w:val="en-US" w:eastAsia="hi-IN" w:bidi="hi-IN"/>
        </w:rPr>
        <w:t>Table 3 displays the unstandardized regression coefficients (</w:t>
      </w:r>
      <w:r w:rsidRPr="00A142D2">
        <w:rPr>
          <w:rFonts w:ascii="Palatino Linotype" w:eastAsia="Calibri" w:hAnsi="Palatino Linotype" w:cs="Times New Roman"/>
          <w:bCs/>
          <w:i/>
          <w:kern w:val="1"/>
          <w:sz w:val="24"/>
          <w:szCs w:val="24"/>
          <w:lang w:val="en-US" w:eastAsia="hi-IN" w:bidi="hi-IN"/>
        </w:rPr>
        <w:t>B</w:t>
      </w:r>
      <w:r w:rsidRPr="00A142D2">
        <w:rPr>
          <w:rFonts w:ascii="Palatino Linotype" w:eastAsia="Calibri" w:hAnsi="Palatino Linotype" w:cs="Times New Roman"/>
          <w:bCs/>
          <w:kern w:val="1"/>
          <w:sz w:val="24"/>
          <w:szCs w:val="24"/>
          <w:lang w:val="en-US" w:eastAsia="hi-IN" w:bidi="hi-IN"/>
        </w:rPr>
        <w:t>) and intercepts, the standardized regression coefficients (</w:t>
      </w:r>
      <w:r w:rsidRPr="00A142D2">
        <w:rPr>
          <w:rFonts w:ascii="Palatino Linotype" w:hAnsi="Palatino Linotype"/>
          <w:i/>
          <w:iCs/>
          <w:sz w:val="20"/>
          <w:lang w:val="en-US"/>
        </w:rPr>
        <w:t>β</w:t>
      </w:r>
      <w:r w:rsidRPr="00A142D2">
        <w:rPr>
          <w:rFonts w:ascii="Palatino Linotype" w:eastAsia="Calibri" w:hAnsi="Palatino Linotype" w:cs="Times New Roman"/>
          <w:bCs/>
          <w:kern w:val="1"/>
          <w:sz w:val="24"/>
          <w:szCs w:val="24"/>
          <w:lang w:val="en-US" w:eastAsia="hi-IN" w:bidi="hi-IN"/>
        </w:rPr>
        <w:t>), the semipartial correlations (</w:t>
      </w:r>
      <w:r w:rsidRPr="00A142D2">
        <w:rPr>
          <w:rFonts w:ascii="Palatino Linotype" w:eastAsia="Calibri" w:hAnsi="Palatino Linotype" w:cs="Times New Roman"/>
          <w:bCs/>
          <w:i/>
          <w:kern w:val="1"/>
          <w:sz w:val="24"/>
          <w:szCs w:val="24"/>
          <w:lang w:val="en-US" w:eastAsia="hi-IN" w:bidi="hi-IN"/>
        </w:rPr>
        <w:t>sr</w:t>
      </w:r>
      <w:r w:rsidRPr="00A142D2">
        <w:rPr>
          <w:rFonts w:ascii="Palatino Linotype" w:eastAsia="Calibri" w:hAnsi="Palatino Linotype" w:cs="Times New Roman"/>
          <w:bCs/>
          <w:kern w:val="1"/>
          <w:sz w:val="24"/>
          <w:szCs w:val="24"/>
          <w:vertAlign w:val="subscript"/>
          <w:lang w:val="en-US" w:eastAsia="hi-IN" w:bidi="hi-IN"/>
        </w:rPr>
        <w:t>i</w:t>
      </w:r>
      <w:r w:rsidRPr="00A142D2">
        <w:rPr>
          <w:rFonts w:ascii="Palatino Linotype" w:eastAsia="Calibri" w:hAnsi="Palatino Linotype" w:cs="Times New Roman"/>
          <w:bCs/>
          <w:kern w:val="1"/>
          <w:sz w:val="24"/>
          <w:szCs w:val="24"/>
          <w:vertAlign w:val="superscript"/>
          <w:lang w:val="en-US" w:eastAsia="hi-IN" w:bidi="hi-IN"/>
        </w:rPr>
        <w:t>2</w:t>
      </w:r>
      <w:r w:rsidRPr="00A142D2">
        <w:rPr>
          <w:rFonts w:ascii="Palatino Linotype" w:eastAsia="Calibri" w:hAnsi="Palatino Linotype" w:cs="Times New Roman"/>
          <w:bCs/>
          <w:kern w:val="1"/>
          <w:sz w:val="24"/>
          <w:szCs w:val="24"/>
          <w:lang w:val="en-US" w:eastAsia="hi-IN" w:bidi="hi-IN"/>
        </w:rPr>
        <w:t xml:space="preserve">), </w:t>
      </w:r>
      <w:r w:rsidR="00680DCC" w:rsidRPr="00A142D2">
        <w:rPr>
          <w:rFonts w:ascii="Palatino Linotype" w:eastAsia="Calibri" w:hAnsi="Palatino Linotype" w:cs="Times New Roman"/>
          <w:bCs/>
          <w:i/>
          <w:kern w:val="1"/>
          <w:sz w:val="24"/>
          <w:szCs w:val="24"/>
          <w:lang w:val="en-US" w:eastAsia="hi-IN" w:bidi="hi-IN"/>
        </w:rPr>
        <w:t>R</w:t>
      </w:r>
      <w:r w:rsidR="00680DCC" w:rsidRPr="00A142D2">
        <w:rPr>
          <w:rFonts w:ascii="Palatino Linotype" w:eastAsia="Calibri" w:hAnsi="Palatino Linotype" w:cs="Times New Roman"/>
          <w:bCs/>
          <w:kern w:val="1"/>
          <w:sz w:val="24"/>
          <w:szCs w:val="24"/>
          <w:vertAlign w:val="superscript"/>
          <w:lang w:val="en-US" w:eastAsia="hi-IN" w:bidi="hi-IN"/>
        </w:rPr>
        <w:t>2</w:t>
      </w:r>
      <w:r w:rsidR="00680DCC" w:rsidRPr="00A142D2">
        <w:rPr>
          <w:rFonts w:ascii="Palatino Linotype" w:eastAsia="Calibri" w:hAnsi="Palatino Linotype" w:cs="Times New Roman"/>
          <w:bCs/>
          <w:kern w:val="1"/>
          <w:sz w:val="24"/>
          <w:szCs w:val="24"/>
          <w:lang w:val="en-US" w:eastAsia="hi-IN" w:bidi="hi-IN"/>
        </w:rPr>
        <w:t xml:space="preserve">, and adjusted </w:t>
      </w:r>
      <w:r w:rsidR="00680DCC" w:rsidRPr="00A142D2">
        <w:rPr>
          <w:rFonts w:ascii="Palatino Linotype" w:eastAsia="Calibri" w:hAnsi="Palatino Linotype" w:cs="Times New Roman"/>
          <w:bCs/>
          <w:i/>
          <w:kern w:val="1"/>
          <w:sz w:val="24"/>
          <w:szCs w:val="24"/>
          <w:lang w:val="en-US" w:eastAsia="hi-IN" w:bidi="hi-IN"/>
        </w:rPr>
        <w:t>R</w:t>
      </w:r>
      <w:r w:rsidR="00680DCC" w:rsidRPr="00A142D2">
        <w:rPr>
          <w:rFonts w:ascii="Palatino Linotype" w:eastAsia="Calibri" w:hAnsi="Palatino Linotype" w:cs="Times New Roman"/>
          <w:bCs/>
          <w:kern w:val="1"/>
          <w:sz w:val="24"/>
          <w:szCs w:val="24"/>
          <w:vertAlign w:val="superscript"/>
          <w:lang w:val="en-US" w:eastAsia="hi-IN" w:bidi="hi-IN"/>
        </w:rPr>
        <w:t>2</w:t>
      </w:r>
      <w:r w:rsidR="00680DCC" w:rsidRPr="00A142D2">
        <w:rPr>
          <w:rFonts w:ascii="Palatino Linotype" w:eastAsia="Calibri" w:hAnsi="Palatino Linotype" w:cs="Times New Roman"/>
          <w:bCs/>
          <w:kern w:val="1"/>
          <w:sz w:val="24"/>
          <w:szCs w:val="24"/>
          <w:lang w:val="en-US" w:eastAsia="hi-IN" w:bidi="hi-IN"/>
        </w:rPr>
        <w:t xml:space="preserve">. </w:t>
      </w:r>
      <w:r w:rsidR="00345F70" w:rsidRPr="00A142D2">
        <w:rPr>
          <w:rFonts w:ascii="Palatino Linotype" w:eastAsia="Calibri" w:hAnsi="Palatino Linotype" w:cs="Times New Roman"/>
          <w:bCs/>
          <w:kern w:val="1"/>
          <w:sz w:val="24"/>
          <w:szCs w:val="24"/>
          <w:lang w:val="en-US" w:eastAsia="hi-IN" w:bidi="hi-IN"/>
        </w:rPr>
        <w:t xml:space="preserve">With diagnostics pointing to no collinearity issues and standardized residuals within the expected limits, the </w:t>
      </w:r>
      <w:r w:rsidR="004C0114" w:rsidRPr="00A142D2">
        <w:rPr>
          <w:rFonts w:ascii="Palatino Linotype" w:eastAsia="Calibri" w:hAnsi="Palatino Linotype" w:cs="Times New Roman"/>
          <w:bCs/>
          <w:kern w:val="1"/>
          <w:sz w:val="24"/>
          <w:szCs w:val="24"/>
          <w:lang w:val="en-US" w:eastAsia="hi-IN" w:bidi="hi-IN"/>
        </w:rPr>
        <w:t xml:space="preserve">two </w:t>
      </w:r>
      <w:r w:rsidR="00345F70" w:rsidRPr="00A142D2">
        <w:rPr>
          <w:rFonts w:ascii="Palatino Linotype" w:eastAsia="Calibri" w:hAnsi="Palatino Linotype" w:cs="Times New Roman"/>
          <w:bCs/>
          <w:kern w:val="1"/>
          <w:sz w:val="24"/>
          <w:szCs w:val="24"/>
          <w:lang w:val="en-US" w:eastAsia="hi-IN" w:bidi="hi-IN"/>
        </w:rPr>
        <w:t xml:space="preserve">regression models presented in Table 3 proved robust. </w:t>
      </w:r>
      <w:r w:rsidR="00680DCC" w:rsidRPr="00A142D2">
        <w:rPr>
          <w:rFonts w:ascii="Palatino Linotype" w:eastAsia="Calibri" w:hAnsi="Palatino Linotype" w:cs="Times New Roman"/>
          <w:bCs/>
          <w:i/>
          <w:kern w:val="1"/>
          <w:sz w:val="24"/>
          <w:szCs w:val="24"/>
          <w:lang w:val="en-US" w:eastAsia="hi-IN" w:bidi="hi-IN"/>
        </w:rPr>
        <w:t>R</w:t>
      </w:r>
      <w:r w:rsidR="00680DCC" w:rsidRPr="00A142D2">
        <w:rPr>
          <w:rFonts w:ascii="Palatino Linotype" w:eastAsia="Calibri" w:hAnsi="Palatino Linotype" w:cs="Times New Roman"/>
          <w:bCs/>
          <w:kern w:val="1"/>
          <w:sz w:val="24"/>
          <w:szCs w:val="24"/>
          <w:lang w:val="en-US" w:eastAsia="hi-IN" w:bidi="hi-IN"/>
        </w:rPr>
        <w:t xml:space="preserve"> for regression in model A was significantly different from zero, </w:t>
      </w:r>
      <w:r w:rsidR="00680DCC" w:rsidRPr="00A142D2">
        <w:rPr>
          <w:rFonts w:ascii="Palatino Linotype" w:eastAsia="Calibri" w:hAnsi="Palatino Linotype" w:cs="Times New Roman"/>
          <w:bCs/>
          <w:i/>
          <w:kern w:val="1"/>
          <w:sz w:val="24"/>
          <w:szCs w:val="24"/>
          <w:lang w:val="en-US" w:eastAsia="hi-IN" w:bidi="hi-IN"/>
        </w:rPr>
        <w:t>F</w:t>
      </w:r>
      <w:r w:rsidR="00680DCC" w:rsidRPr="00A142D2">
        <w:rPr>
          <w:rFonts w:ascii="Palatino Linotype" w:eastAsia="Calibri" w:hAnsi="Palatino Linotype" w:cs="Times New Roman"/>
          <w:bCs/>
          <w:kern w:val="1"/>
          <w:sz w:val="24"/>
          <w:szCs w:val="24"/>
          <w:lang w:val="en-US" w:eastAsia="hi-IN" w:bidi="hi-IN"/>
        </w:rPr>
        <w:t>(</w:t>
      </w:r>
      <w:r w:rsidR="00483BB8" w:rsidRPr="00A142D2">
        <w:rPr>
          <w:rFonts w:ascii="Palatino Linotype" w:eastAsia="Calibri" w:hAnsi="Palatino Linotype" w:cs="Times New Roman"/>
          <w:bCs/>
          <w:kern w:val="1"/>
          <w:sz w:val="24"/>
          <w:szCs w:val="24"/>
          <w:lang w:val="en-US" w:eastAsia="hi-IN" w:bidi="hi-IN"/>
        </w:rPr>
        <w:t>3, 90</w:t>
      </w:r>
      <w:r w:rsidR="00680DCC" w:rsidRPr="00A142D2">
        <w:rPr>
          <w:rFonts w:ascii="Palatino Linotype" w:eastAsia="Calibri" w:hAnsi="Palatino Linotype" w:cs="Times New Roman"/>
          <w:bCs/>
          <w:kern w:val="1"/>
          <w:sz w:val="24"/>
          <w:szCs w:val="24"/>
          <w:lang w:val="en-US" w:eastAsia="hi-IN" w:bidi="hi-IN"/>
        </w:rPr>
        <w:t xml:space="preserve">) = </w:t>
      </w:r>
      <w:r w:rsidR="00483BB8" w:rsidRPr="00A142D2">
        <w:rPr>
          <w:rFonts w:ascii="Palatino Linotype" w:eastAsia="Calibri" w:hAnsi="Palatino Linotype" w:cs="Times New Roman"/>
          <w:bCs/>
          <w:kern w:val="1"/>
          <w:sz w:val="24"/>
          <w:szCs w:val="24"/>
          <w:lang w:val="en-US" w:eastAsia="hi-IN" w:bidi="hi-IN"/>
        </w:rPr>
        <w:t>8.55,</w:t>
      </w:r>
      <w:r w:rsidR="00483BB8" w:rsidRPr="00A142D2">
        <w:rPr>
          <w:rFonts w:ascii="Palatino Linotype" w:eastAsia="Calibri" w:hAnsi="Palatino Linotype" w:cs="Times New Roman"/>
          <w:bCs/>
          <w:i/>
          <w:kern w:val="1"/>
          <w:sz w:val="24"/>
          <w:szCs w:val="24"/>
          <w:lang w:val="en-US" w:eastAsia="hi-IN" w:bidi="hi-IN"/>
        </w:rPr>
        <w:t xml:space="preserve"> p</w:t>
      </w:r>
      <w:r w:rsidR="00483BB8" w:rsidRPr="00A142D2">
        <w:rPr>
          <w:rFonts w:ascii="Palatino Linotype" w:eastAsia="Calibri" w:hAnsi="Palatino Linotype" w:cs="Times New Roman"/>
          <w:bCs/>
          <w:kern w:val="1"/>
          <w:sz w:val="24"/>
          <w:szCs w:val="24"/>
          <w:lang w:val="en-US" w:eastAsia="hi-IN" w:bidi="hi-IN"/>
        </w:rPr>
        <w:t xml:space="preserve"> &lt; .001, with </w:t>
      </w:r>
      <w:r w:rsidR="00483BB8" w:rsidRPr="00A142D2">
        <w:rPr>
          <w:rFonts w:ascii="Palatino Linotype" w:eastAsia="Calibri" w:hAnsi="Palatino Linotype" w:cs="Times New Roman"/>
          <w:bCs/>
          <w:i/>
          <w:kern w:val="1"/>
          <w:sz w:val="24"/>
          <w:szCs w:val="24"/>
          <w:lang w:val="en-US" w:eastAsia="hi-IN" w:bidi="hi-IN"/>
        </w:rPr>
        <w:t>R</w:t>
      </w:r>
      <w:r w:rsidR="00483BB8" w:rsidRPr="00A142D2">
        <w:rPr>
          <w:rFonts w:ascii="Palatino Linotype" w:eastAsia="Calibri" w:hAnsi="Palatino Linotype" w:cs="Times New Roman"/>
          <w:bCs/>
          <w:kern w:val="1"/>
          <w:sz w:val="24"/>
          <w:szCs w:val="24"/>
          <w:vertAlign w:val="superscript"/>
          <w:lang w:val="en-US" w:eastAsia="hi-IN" w:bidi="hi-IN"/>
        </w:rPr>
        <w:t>2</w:t>
      </w:r>
      <w:r w:rsidR="00483BB8" w:rsidRPr="00A142D2">
        <w:rPr>
          <w:rFonts w:ascii="Palatino Linotype" w:eastAsia="Calibri" w:hAnsi="Palatino Linotype" w:cs="Times New Roman"/>
          <w:bCs/>
          <w:kern w:val="1"/>
          <w:sz w:val="24"/>
          <w:szCs w:val="24"/>
          <w:lang w:val="en-US" w:eastAsia="hi-IN" w:bidi="hi-IN"/>
        </w:rPr>
        <w:t xml:space="preserve"> at .22 and 95% confidence limits from .07 to .36. </w:t>
      </w:r>
      <w:r w:rsidR="003574FA" w:rsidRPr="00A142D2">
        <w:rPr>
          <w:rFonts w:ascii="Palatino Linotype" w:eastAsia="Calibri" w:hAnsi="Palatino Linotype" w:cs="Times New Roman"/>
          <w:bCs/>
          <w:kern w:val="1"/>
          <w:sz w:val="24"/>
          <w:szCs w:val="24"/>
          <w:lang w:val="en-US" w:eastAsia="hi-IN" w:bidi="hi-IN"/>
        </w:rPr>
        <w:t>T</w:t>
      </w:r>
      <w:r w:rsidR="00483BB8" w:rsidRPr="00A142D2">
        <w:rPr>
          <w:rFonts w:ascii="Palatino Linotype" w:eastAsia="Calibri" w:hAnsi="Palatino Linotype" w:cs="Times New Roman"/>
          <w:bCs/>
          <w:kern w:val="1"/>
          <w:sz w:val="24"/>
          <w:szCs w:val="24"/>
          <w:lang w:val="en-US" w:eastAsia="hi-IN" w:bidi="hi-IN"/>
        </w:rPr>
        <w:t xml:space="preserve">he adjusted </w:t>
      </w:r>
      <w:r w:rsidR="00483BB8" w:rsidRPr="00A142D2">
        <w:rPr>
          <w:rFonts w:ascii="Palatino Linotype" w:eastAsia="Calibri" w:hAnsi="Palatino Linotype" w:cs="Times New Roman"/>
          <w:bCs/>
          <w:i/>
          <w:kern w:val="1"/>
          <w:sz w:val="24"/>
          <w:szCs w:val="24"/>
          <w:lang w:val="en-US" w:eastAsia="hi-IN" w:bidi="hi-IN"/>
        </w:rPr>
        <w:t>R</w:t>
      </w:r>
      <w:r w:rsidR="00483BB8" w:rsidRPr="00A142D2">
        <w:rPr>
          <w:rFonts w:ascii="Palatino Linotype" w:eastAsia="Calibri" w:hAnsi="Palatino Linotype" w:cs="Times New Roman"/>
          <w:bCs/>
          <w:kern w:val="1"/>
          <w:sz w:val="24"/>
          <w:szCs w:val="24"/>
          <w:vertAlign w:val="superscript"/>
          <w:lang w:val="en-US" w:eastAsia="hi-IN" w:bidi="hi-IN"/>
        </w:rPr>
        <w:t>2</w:t>
      </w:r>
      <w:r w:rsidR="00483BB8" w:rsidRPr="00A142D2">
        <w:rPr>
          <w:rFonts w:ascii="Palatino Linotype" w:eastAsia="Calibri" w:hAnsi="Palatino Linotype" w:cs="Times New Roman"/>
          <w:bCs/>
          <w:kern w:val="1"/>
          <w:sz w:val="24"/>
          <w:szCs w:val="24"/>
          <w:lang w:val="en-US" w:eastAsia="hi-IN" w:bidi="hi-IN"/>
        </w:rPr>
        <w:t xml:space="preserve"> value of .20 indicates that one fifth of the variability in </w:t>
      </w:r>
      <w:r w:rsidR="004C0114" w:rsidRPr="00A142D2">
        <w:rPr>
          <w:rFonts w:ascii="Palatino Linotype" w:eastAsia="Calibri" w:hAnsi="Palatino Linotype" w:cs="Times New Roman"/>
          <w:bCs/>
          <w:kern w:val="1"/>
          <w:sz w:val="24"/>
          <w:szCs w:val="24"/>
          <w:lang w:val="en-US" w:eastAsia="hi-IN" w:bidi="hi-IN"/>
        </w:rPr>
        <w:t xml:space="preserve">peer-rated </w:t>
      </w:r>
      <w:r w:rsidR="00483BB8" w:rsidRPr="00A142D2">
        <w:rPr>
          <w:rFonts w:ascii="Palatino Linotype" w:eastAsia="Calibri" w:hAnsi="Palatino Linotype" w:cs="Times New Roman"/>
          <w:bCs/>
          <w:kern w:val="1"/>
          <w:sz w:val="24"/>
          <w:szCs w:val="24"/>
          <w:lang w:val="en-US" w:eastAsia="hi-IN" w:bidi="hi-IN"/>
        </w:rPr>
        <w:t xml:space="preserve">prosocial civic actions is predicted by </w:t>
      </w:r>
      <w:r w:rsidR="003574FA" w:rsidRPr="00A142D2">
        <w:rPr>
          <w:rFonts w:ascii="Palatino Linotype" w:eastAsia="Calibri" w:hAnsi="Palatino Linotype" w:cs="Times New Roman"/>
          <w:bCs/>
          <w:kern w:val="1"/>
          <w:sz w:val="24"/>
          <w:szCs w:val="24"/>
          <w:lang w:val="en-US" w:eastAsia="hi-IN" w:bidi="hi-IN"/>
        </w:rPr>
        <w:t xml:space="preserve">the </w:t>
      </w:r>
      <w:r w:rsidR="008950C9">
        <w:rPr>
          <w:rFonts w:ascii="Palatino Linotype" w:eastAsia="Calibri" w:hAnsi="Palatino Linotype" w:cs="Times New Roman"/>
          <w:bCs/>
          <w:kern w:val="1"/>
          <w:sz w:val="24"/>
          <w:szCs w:val="24"/>
          <w:lang w:val="en-US" w:eastAsia="hi-IN" w:bidi="hi-IN"/>
        </w:rPr>
        <w:t xml:space="preserve">self-assessed </w:t>
      </w:r>
      <w:r w:rsidR="00483BB8" w:rsidRPr="00A142D2">
        <w:rPr>
          <w:rFonts w:ascii="Palatino Linotype" w:eastAsia="Calibri" w:hAnsi="Palatino Linotype" w:cs="Times New Roman"/>
          <w:bCs/>
          <w:kern w:val="1"/>
          <w:sz w:val="24"/>
          <w:szCs w:val="24"/>
          <w:lang w:val="en-US" w:eastAsia="hi-IN" w:bidi="hi-IN"/>
        </w:rPr>
        <w:t>bravery/courage</w:t>
      </w:r>
      <w:r w:rsidR="008950C9">
        <w:rPr>
          <w:rFonts w:ascii="Palatino Linotype" w:eastAsia="Calibri" w:hAnsi="Palatino Linotype" w:cs="Times New Roman"/>
          <w:bCs/>
          <w:kern w:val="1"/>
          <w:sz w:val="24"/>
          <w:szCs w:val="24"/>
          <w:lang w:val="en-US" w:eastAsia="hi-IN" w:bidi="hi-IN"/>
        </w:rPr>
        <w:t>/valor</w:t>
      </w:r>
      <w:r w:rsidR="00483BB8" w:rsidRPr="00A142D2">
        <w:rPr>
          <w:rFonts w:ascii="Palatino Linotype" w:eastAsia="Calibri" w:hAnsi="Palatino Linotype" w:cs="Times New Roman"/>
          <w:bCs/>
          <w:kern w:val="1"/>
          <w:sz w:val="24"/>
          <w:szCs w:val="24"/>
          <w:lang w:val="en-US" w:eastAsia="hi-IN" w:bidi="hi-IN"/>
        </w:rPr>
        <w:t xml:space="preserve">, sensitivity to injustice from the observer perspective, and cooperation. </w:t>
      </w:r>
      <w:r w:rsidR="007B71FA" w:rsidRPr="00A142D2">
        <w:rPr>
          <w:rFonts w:ascii="Palatino Linotype" w:eastAsia="Calibri" w:hAnsi="Palatino Linotype" w:cs="Times New Roman"/>
          <w:bCs/>
          <w:kern w:val="1"/>
          <w:sz w:val="24"/>
          <w:szCs w:val="24"/>
          <w:lang w:val="en-US" w:eastAsia="hi-IN" w:bidi="hi-IN"/>
        </w:rPr>
        <w:t>The size and the direction of relationships suggest that the more prosocial civic actions are made among women with higher scores on these three scale</w:t>
      </w:r>
      <w:r w:rsidR="008950C9">
        <w:rPr>
          <w:rFonts w:ascii="Palatino Linotype" w:eastAsia="Calibri" w:hAnsi="Palatino Linotype" w:cs="Times New Roman"/>
          <w:bCs/>
          <w:kern w:val="1"/>
          <w:sz w:val="24"/>
          <w:szCs w:val="24"/>
          <w:lang w:val="en-US" w:eastAsia="hi-IN" w:bidi="hi-IN"/>
        </w:rPr>
        <w:t xml:space="preserve">s. However, self-assessed </w:t>
      </w:r>
      <w:r w:rsidR="007B71FA" w:rsidRPr="00A142D2">
        <w:rPr>
          <w:rFonts w:ascii="Palatino Linotype" w:eastAsia="Calibri" w:hAnsi="Palatino Linotype" w:cs="Times New Roman"/>
          <w:bCs/>
          <w:kern w:val="1"/>
          <w:sz w:val="24"/>
          <w:szCs w:val="24"/>
          <w:lang w:val="en-US" w:eastAsia="hi-IN" w:bidi="hi-IN"/>
        </w:rPr>
        <w:t>bravery/courage</w:t>
      </w:r>
      <w:r w:rsidR="008950C9">
        <w:rPr>
          <w:rFonts w:ascii="Palatino Linotype" w:eastAsia="Calibri" w:hAnsi="Palatino Linotype" w:cs="Times New Roman"/>
          <w:bCs/>
          <w:kern w:val="1"/>
          <w:sz w:val="24"/>
          <w:szCs w:val="24"/>
          <w:lang w:val="en-US" w:eastAsia="hi-IN" w:bidi="hi-IN"/>
        </w:rPr>
        <w:t>/valor</w:t>
      </w:r>
      <w:r w:rsidR="007B71FA" w:rsidRPr="00A142D2">
        <w:rPr>
          <w:rFonts w:ascii="Palatino Linotype" w:eastAsia="Calibri" w:hAnsi="Palatino Linotype" w:cs="Times New Roman"/>
          <w:bCs/>
          <w:kern w:val="1"/>
          <w:sz w:val="24"/>
          <w:szCs w:val="24"/>
          <w:lang w:val="en-US" w:eastAsia="hi-IN" w:bidi="hi-IN"/>
        </w:rPr>
        <w:t xml:space="preserve"> is more important, as indicated by the squared semipartial correlations. These findings are elaborated in more detail in the sequential regression analysis. </w:t>
      </w:r>
    </w:p>
    <w:p w14:paraId="2C772E4A" w14:textId="4D25E07B" w:rsidR="00EB101C" w:rsidRPr="00A142D2" w:rsidRDefault="00EB101C" w:rsidP="00DE10E1">
      <w:pPr>
        <w:spacing w:line="240" w:lineRule="auto"/>
        <w:jc w:val="both"/>
        <w:rPr>
          <w:rFonts w:ascii="Palatino Linotype" w:eastAsia="Calibri" w:hAnsi="Palatino Linotype" w:cs="Times New Roman"/>
          <w:bCs/>
          <w:kern w:val="1"/>
          <w:sz w:val="24"/>
          <w:szCs w:val="24"/>
          <w:lang w:val="en-US" w:eastAsia="hi-IN" w:bidi="hi-IN"/>
        </w:rPr>
      </w:pPr>
      <w:r w:rsidRPr="00A142D2">
        <w:rPr>
          <w:rFonts w:ascii="Palatino Linotype" w:eastAsia="Calibri" w:hAnsi="Palatino Linotype" w:cs="Times New Roman"/>
          <w:bCs/>
          <w:kern w:val="1"/>
          <w:sz w:val="24"/>
          <w:szCs w:val="24"/>
          <w:lang w:val="en-US" w:eastAsia="hi-IN" w:bidi="hi-IN"/>
        </w:rPr>
        <w:t xml:space="preserve">Taking into account the results of the multiple regression analysis </w:t>
      </w:r>
      <w:r w:rsidR="003574FA" w:rsidRPr="00A142D2">
        <w:rPr>
          <w:rFonts w:ascii="Palatino Linotype" w:eastAsia="Calibri" w:hAnsi="Palatino Linotype" w:cs="Times New Roman"/>
          <w:bCs/>
          <w:kern w:val="1"/>
          <w:sz w:val="24"/>
          <w:szCs w:val="24"/>
          <w:lang w:val="en-US" w:eastAsia="hi-IN" w:bidi="hi-IN"/>
        </w:rPr>
        <w:t xml:space="preserve">(model A) </w:t>
      </w:r>
      <w:r w:rsidRPr="00A142D2">
        <w:rPr>
          <w:rFonts w:ascii="Palatino Linotype" w:eastAsia="Calibri" w:hAnsi="Palatino Linotype" w:cs="Times New Roman"/>
          <w:bCs/>
          <w:kern w:val="1"/>
          <w:sz w:val="24"/>
          <w:szCs w:val="24"/>
          <w:lang w:val="en-US" w:eastAsia="hi-IN" w:bidi="hi-IN"/>
        </w:rPr>
        <w:t xml:space="preserve">and the </w:t>
      </w:r>
      <w:r w:rsidR="00345F70" w:rsidRPr="00A142D2">
        <w:rPr>
          <w:rFonts w:ascii="Palatino Linotype" w:eastAsia="Calibri" w:hAnsi="Palatino Linotype" w:cs="Times New Roman"/>
          <w:bCs/>
          <w:kern w:val="1"/>
          <w:sz w:val="24"/>
          <w:szCs w:val="24"/>
          <w:lang w:val="en-US" w:eastAsia="hi-IN" w:bidi="hi-IN"/>
        </w:rPr>
        <w:t xml:space="preserve">insights from the </w:t>
      </w:r>
      <w:r w:rsidRPr="00A142D2">
        <w:rPr>
          <w:rFonts w:ascii="Palatino Linotype" w:eastAsia="Calibri" w:hAnsi="Palatino Linotype" w:cs="Times New Roman"/>
          <w:bCs/>
          <w:kern w:val="1"/>
          <w:sz w:val="24"/>
          <w:szCs w:val="24"/>
          <w:lang w:val="en-US" w:eastAsia="hi-IN" w:bidi="hi-IN"/>
        </w:rPr>
        <w:t>principal component analysis</w:t>
      </w:r>
      <w:r w:rsidR="004C0114" w:rsidRPr="00A142D2">
        <w:rPr>
          <w:rFonts w:ascii="Palatino Linotype" w:eastAsia="Calibri" w:hAnsi="Palatino Linotype" w:cs="Times New Roman"/>
          <w:bCs/>
          <w:kern w:val="1"/>
          <w:sz w:val="24"/>
          <w:szCs w:val="24"/>
          <w:lang w:val="en-US" w:eastAsia="hi-IN" w:bidi="hi-IN"/>
        </w:rPr>
        <w:t xml:space="preserve"> (PCA; see Table 2)</w:t>
      </w:r>
      <w:r w:rsidRPr="00A142D2">
        <w:rPr>
          <w:rFonts w:ascii="Palatino Linotype" w:eastAsia="Calibri" w:hAnsi="Palatino Linotype" w:cs="Times New Roman"/>
          <w:bCs/>
          <w:kern w:val="1"/>
          <w:sz w:val="24"/>
          <w:szCs w:val="24"/>
          <w:lang w:val="en-US" w:eastAsia="hi-IN" w:bidi="hi-IN"/>
        </w:rPr>
        <w:t>, the sequential regression analysis was emplo</w:t>
      </w:r>
      <w:r w:rsidR="005E5A05" w:rsidRPr="00A142D2">
        <w:rPr>
          <w:rFonts w:ascii="Palatino Linotype" w:eastAsia="Calibri" w:hAnsi="Palatino Linotype" w:cs="Times New Roman"/>
          <w:bCs/>
          <w:kern w:val="1"/>
          <w:sz w:val="24"/>
          <w:szCs w:val="24"/>
          <w:lang w:val="en-US" w:eastAsia="hi-IN" w:bidi="hi-IN"/>
        </w:rPr>
        <w:t xml:space="preserve">yed to determine if </w:t>
      </w:r>
      <w:r w:rsidR="004C0114" w:rsidRPr="00A142D2">
        <w:rPr>
          <w:rFonts w:ascii="Palatino Linotype" w:eastAsia="Calibri" w:hAnsi="Palatino Linotype" w:cs="Times New Roman"/>
          <w:bCs/>
          <w:kern w:val="1"/>
          <w:sz w:val="24"/>
          <w:szCs w:val="24"/>
          <w:lang w:val="en-US" w:eastAsia="hi-IN" w:bidi="hi-IN"/>
        </w:rPr>
        <w:t xml:space="preserve">any </w:t>
      </w:r>
      <w:r w:rsidR="005E5A05" w:rsidRPr="00A142D2">
        <w:rPr>
          <w:rFonts w:ascii="Palatino Linotype" w:eastAsia="Calibri" w:hAnsi="Palatino Linotype" w:cs="Times New Roman"/>
          <w:bCs/>
          <w:kern w:val="1"/>
          <w:sz w:val="24"/>
          <w:szCs w:val="24"/>
          <w:lang w:val="en-US" w:eastAsia="hi-IN" w:bidi="hi-IN"/>
        </w:rPr>
        <w:t xml:space="preserve">additional </w:t>
      </w:r>
      <w:r w:rsidRPr="00A142D2">
        <w:rPr>
          <w:rFonts w:ascii="Palatino Linotype" w:eastAsia="Calibri" w:hAnsi="Palatino Linotype" w:cs="Times New Roman"/>
          <w:bCs/>
          <w:kern w:val="1"/>
          <w:sz w:val="24"/>
          <w:szCs w:val="24"/>
          <w:lang w:val="en-US" w:eastAsia="hi-IN" w:bidi="hi-IN"/>
        </w:rPr>
        <w:t xml:space="preserve">information on </w:t>
      </w:r>
      <w:r w:rsidRPr="00A142D2">
        <w:rPr>
          <w:rFonts w:ascii="Palatino Linotype" w:eastAsia="Calibri" w:hAnsi="Palatino Linotype" w:cs="Times New Roman"/>
          <w:bCs/>
          <w:i/>
          <w:kern w:val="1"/>
          <w:sz w:val="24"/>
          <w:szCs w:val="24"/>
          <w:lang w:val="en-US" w:eastAsia="hi-IN" w:bidi="hi-IN"/>
        </w:rPr>
        <w:lastRenderedPageBreak/>
        <w:t>variable structure</w:t>
      </w:r>
      <w:r w:rsidRPr="00A142D2">
        <w:rPr>
          <w:rFonts w:ascii="Palatino Linotype" w:eastAsia="Calibri" w:hAnsi="Palatino Linotype" w:cs="Times New Roman"/>
          <w:bCs/>
          <w:kern w:val="1"/>
          <w:sz w:val="24"/>
          <w:szCs w:val="24"/>
          <w:lang w:val="en-US" w:eastAsia="hi-IN" w:bidi="hi-IN"/>
        </w:rPr>
        <w:t xml:space="preserve"> improved </w:t>
      </w:r>
      <w:r w:rsidR="00A625CD" w:rsidRPr="00A142D2">
        <w:rPr>
          <w:rFonts w:ascii="Palatino Linotype" w:eastAsia="Calibri" w:hAnsi="Palatino Linotype" w:cs="Times New Roman"/>
          <w:bCs/>
          <w:kern w:val="1"/>
          <w:sz w:val="24"/>
          <w:szCs w:val="24"/>
          <w:lang w:val="en-US" w:eastAsia="hi-IN" w:bidi="hi-IN"/>
        </w:rPr>
        <w:t xml:space="preserve">the </w:t>
      </w:r>
      <w:r w:rsidRPr="00A142D2">
        <w:rPr>
          <w:rFonts w:ascii="Palatino Linotype" w:eastAsia="Calibri" w:hAnsi="Palatino Linotype" w:cs="Times New Roman"/>
          <w:bCs/>
          <w:kern w:val="1"/>
          <w:sz w:val="24"/>
          <w:szCs w:val="24"/>
          <w:lang w:val="en-US" w:eastAsia="hi-IN" w:bidi="hi-IN"/>
        </w:rPr>
        <w:t xml:space="preserve">prediction beyond </w:t>
      </w:r>
      <w:r w:rsidR="00A54C2D" w:rsidRPr="00A142D2">
        <w:rPr>
          <w:rFonts w:ascii="Palatino Linotype" w:eastAsia="Calibri" w:hAnsi="Palatino Linotype" w:cs="Times New Roman"/>
          <w:bCs/>
          <w:kern w:val="1"/>
          <w:sz w:val="24"/>
          <w:szCs w:val="24"/>
          <w:lang w:val="en-US" w:eastAsia="hi-IN" w:bidi="hi-IN"/>
        </w:rPr>
        <w:t xml:space="preserve">what </w:t>
      </w:r>
      <w:r w:rsidR="00A625CD" w:rsidRPr="00A142D2">
        <w:rPr>
          <w:rFonts w:ascii="Palatino Linotype" w:eastAsia="Calibri" w:hAnsi="Palatino Linotype" w:cs="Times New Roman"/>
          <w:bCs/>
          <w:kern w:val="1"/>
          <w:sz w:val="24"/>
          <w:szCs w:val="24"/>
          <w:lang w:val="en-US" w:eastAsia="hi-IN" w:bidi="hi-IN"/>
        </w:rPr>
        <w:t xml:space="preserve">was accounted for </w:t>
      </w:r>
      <w:r w:rsidRPr="00A142D2">
        <w:rPr>
          <w:rFonts w:ascii="Palatino Linotype" w:eastAsia="Calibri" w:hAnsi="Palatino Linotype" w:cs="Times New Roman"/>
          <w:bCs/>
          <w:kern w:val="1"/>
          <w:sz w:val="24"/>
          <w:szCs w:val="24"/>
          <w:lang w:val="en-US" w:eastAsia="hi-IN" w:bidi="hi-IN"/>
        </w:rPr>
        <w:t xml:space="preserve">by </w:t>
      </w:r>
      <w:r w:rsidR="003574FA" w:rsidRPr="00A142D2">
        <w:rPr>
          <w:rFonts w:ascii="Palatino Linotype" w:eastAsia="Calibri" w:hAnsi="Palatino Linotype" w:cs="Times New Roman"/>
          <w:bCs/>
          <w:kern w:val="1"/>
          <w:sz w:val="24"/>
          <w:szCs w:val="24"/>
          <w:lang w:val="en-US" w:eastAsia="hi-IN" w:bidi="hi-IN"/>
        </w:rPr>
        <w:t xml:space="preserve">the </w:t>
      </w:r>
      <w:r w:rsidRPr="00A142D2">
        <w:rPr>
          <w:rFonts w:ascii="Palatino Linotype" w:eastAsia="Calibri" w:hAnsi="Palatino Linotype" w:cs="Times New Roman"/>
          <w:bCs/>
          <w:kern w:val="1"/>
          <w:sz w:val="24"/>
          <w:szCs w:val="24"/>
          <w:lang w:val="en-US" w:eastAsia="hi-IN" w:bidi="hi-IN"/>
        </w:rPr>
        <w:t xml:space="preserve">differences in the </w:t>
      </w:r>
      <w:r w:rsidR="007B71FA" w:rsidRPr="00A142D2">
        <w:rPr>
          <w:rFonts w:ascii="Palatino Linotype" w:eastAsia="Calibri" w:hAnsi="Palatino Linotype" w:cs="Times New Roman"/>
          <w:bCs/>
          <w:kern w:val="1"/>
          <w:sz w:val="24"/>
          <w:szCs w:val="24"/>
          <w:lang w:val="en-US" w:eastAsia="hi-IN" w:bidi="hi-IN"/>
        </w:rPr>
        <w:t xml:space="preserve">overall and the combined </w:t>
      </w:r>
      <w:r w:rsidRPr="00A142D2">
        <w:rPr>
          <w:rFonts w:ascii="Palatino Linotype" w:eastAsia="Calibri" w:hAnsi="Palatino Linotype" w:cs="Times New Roman"/>
          <w:bCs/>
          <w:kern w:val="1"/>
          <w:sz w:val="24"/>
          <w:szCs w:val="24"/>
          <w:lang w:val="en-US" w:eastAsia="hi-IN" w:bidi="hi-IN"/>
        </w:rPr>
        <w:t>scale scores</w:t>
      </w:r>
      <w:r w:rsidR="004C0114" w:rsidRPr="00A142D2">
        <w:rPr>
          <w:rFonts w:ascii="Palatino Linotype" w:eastAsia="Calibri" w:hAnsi="Palatino Linotype" w:cs="Times New Roman"/>
          <w:bCs/>
          <w:kern w:val="1"/>
          <w:sz w:val="24"/>
          <w:szCs w:val="24"/>
          <w:lang w:val="en-US" w:eastAsia="hi-IN" w:bidi="hi-IN"/>
        </w:rPr>
        <w:t xml:space="preserve"> in multiple regression</w:t>
      </w:r>
      <w:r w:rsidRPr="00A142D2">
        <w:rPr>
          <w:rFonts w:ascii="Palatino Linotype" w:eastAsia="Calibri" w:hAnsi="Palatino Linotype" w:cs="Times New Roman"/>
          <w:bCs/>
          <w:kern w:val="1"/>
          <w:sz w:val="24"/>
          <w:szCs w:val="24"/>
          <w:lang w:val="en-US" w:eastAsia="hi-IN" w:bidi="hi-IN"/>
        </w:rPr>
        <w:t xml:space="preserve">. </w:t>
      </w:r>
      <w:r w:rsidR="003574FA" w:rsidRPr="00A142D2">
        <w:rPr>
          <w:rFonts w:ascii="Palatino Linotype" w:eastAsia="Calibri" w:hAnsi="Palatino Linotype" w:cs="Times New Roman"/>
          <w:bCs/>
          <w:kern w:val="1"/>
          <w:sz w:val="24"/>
          <w:szCs w:val="24"/>
          <w:lang w:val="en-US" w:eastAsia="hi-IN" w:bidi="hi-IN"/>
        </w:rPr>
        <w:t xml:space="preserve">Factors I, II, and III were used as </w:t>
      </w:r>
      <w:r w:rsidR="00A4220C" w:rsidRPr="00A142D2">
        <w:rPr>
          <w:rFonts w:ascii="Palatino Linotype" w:eastAsia="Calibri" w:hAnsi="Palatino Linotype" w:cs="Times New Roman"/>
          <w:bCs/>
          <w:kern w:val="1"/>
          <w:sz w:val="24"/>
          <w:szCs w:val="24"/>
          <w:lang w:val="en-US" w:eastAsia="hi-IN" w:bidi="hi-IN"/>
        </w:rPr>
        <w:t xml:space="preserve">orthogonal </w:t>
      </w:r>
      <w:r w:rsidR="003574FA" w:rsidRPr="00A142D2">
        <w:rPr>
          <w:rFonts w:ascii="Palatino Linotype" w:eastAsia="Calibri" w:hAnsi="Palatino Linotype" w:cs="Times New Roman"/>
          <w:bCs/>
          <w:kern w:val="1"/>
          <w:sz w:val="24"/>
          <w:szCs w:val="24"/>
          <w:lang w:val="en-US" w:eastAsia="hi-IN" w:bidi="hi-IN"/>
        </w:rPr>
        <w:t>predictors</w:t>
      </w:r>
      <w:r w:rsidR="005E5A05" w:rsidRPr="00A142D2">
        <w:rPr>
          <w:rFonts w:ascii="Palatino Linotype" w:eastAsia="Calibri" w:hAnsi="Palatino Linotype" w:cs="Times New Roman"/>
          <w:bCs/>
          <w:kern w:val="1"/>
          <w:sz w:val="24"/>
          <w:szCs w:val="24"/>
          <w:lang w:val="en-US" w:eastAsia="hi-IN" w:bidi="hi-IN"/>
        </w:rPr>
        <w:t xml:space="preserve"> to </w:t>
      </w:r>
      <w:r w:rsidR="00A54C2D" w:rsidRPr="00A142D2">
        <w:rPr>
          <w:rFonts w:ascii="Palatino Linotype" w:eastAsia="Calibri" w:hAnsi="Palatino Linotype" w:cs="Times New Roman"/>
          <w:bCs/>
          <w:kern w:val="1"/>
          <w:sz w:val="24"/>
          <w:szCs w:val="24"/>
          <w:lang w:val="en-US" w:eastAsia="hi-IN" w:bidi="hi-IN"/>
        </w:rPr>
        <w:t>clarify</w:t>
      </w:r>
      <w:r w:rsidR="005E5A05" w:rsidRPr="00A142D2">
        <w:rPr>
          <w:rFonts w:ascii="Palatino Linotype" w:eastAsia="Calibri" w:hAnsi="Palatino Linotype" w:cs="Times New Roman"/>
          <w:bCs/>
          <w:kern w:val="1"/>
          <w:sz w:val="24"/>
          <w:szCs w:val="24"/>
          <w:lang w:val="en-US" w:eastAsia="hi-IN" w:bidi="hi-IN"/>
        </w:rPr>
        <w:t xml:space="preserve"> what they carry as additional information</w:t>
      </w:r>
      <w:r w:rsidR="003574FA" w:rsidRPr="00A142D2">
        <w:rPr>
          <w:rFonts w:ascii="Palatino Linotype" w:eastAsia="Calibri" w:hAnsi="Palatino Linotype" w:cs="Times New Roman"/>
          <w:bCs/>
          <w:kern w:val="1"/>
          <w:sz w:val="24"/>
          <w:szCs w:val="24"/>
          <w:lang w:val="en-US" w:eastAsia="hi-IN" w:bidi="hi-IN"/>
        </w:rPr>
        <w:t xml:space="preserve"> in model B. </w:t>
      </w:r>
      <w:r w:rsidR="004C0114" w:rsidRPr="00A142D2">
        <w:rPr>
          <w:rFonts w:ascii="Palatino Linotype" w:eastAsia="Calibri" w:hAnsi="Palatino Linotype" w:cs="Times New Roman"/>
          <w:bCs/>
          <w:kern w:val="1"/>
          <w:sz w:val="24"/>
          <w:szCs w:val="24"/>
          <w:lang w:val="en-US" w:eastAsia="hi-IN" w:bidi="hi-IN"/>
        </w:rPr>
        <w:t xml:space="preserve">In this model, </w:t>
      </w:r>
      <w:r w:rsidR="00CF0978" w:rsidRPr="00A142D2">
        <w:rPr>
          <w:rFonts w:ascii="Palatino Linotype" w:eastAsia="Calibri" w:hAnsi="Palatino Linotype" w:cs="Times New Roman"/>
          <w:bCs/>
          <w:i/>
          <w:kern w:val="1"/>
          <w:sz w:val="24"/>
          <w:szCs w:val="24"/>
          <w:lang w:val="en-US" w:eastAsia="hi-IN" w:bidi="hi-IN"/>
        </w:rPr>
        <w:t xml:space="preserve">R </w:t>
      </w:r>
      <w:r w:rsidR="00CF0978" w:rsidRPr="00A142D2">
        <w:rPr>
          <w:rFonts w:ascii="Palatino Linotype" w:eastAsia="Calibri" w:hAnsi="Palatino Linotype" w:cs="Times New Roman"/>
          <w:bCs/>
          <w:kern w:val="1"/>
          <w:sz w:val="24"/>
          <w:szCs w:val="24"/>
          <w:lang w:val="en-US" w:eastAsia="hi-IN" w:bidi="hi-IN"/>
        </w:rPr>
        <w:t xml:space="preserve">was significantly different </w:t>
      </w:r>
      <w:r w:rsidR="00891EB9" w:rsidRPr="00A142D2">
        <w:rPr>
          <w:rFonts w:ascii="Palatino Linotype" w:eastAsia="Calibri" w:hAnsi="Palatino Linotype" w:cs="Times New Roman"/>
          <w:bCs/>
          <w:kern w:val="1"/>
          <w:sz w:val="24"/>
          <w:szCs w:val="24"/>
          <w:lang w:val="en-US" w:eastAsia="hi-IN" w:bidi="hi-IN"/>
        </w:rPr>
        <w:t>from zero at the end of step 1 and step 2</w:t>
      </w:r>
      <w:r w:rsidR="00CF0978" w:rsidRPr="00A142D2">
        <w:rPr>
          <w:rFonts w:ascii="Palatino Linotype" w:eastAsia="Calibri" w:hAnsi="Palatino Linotype" w:cs="Times New Roman"/>
          <w:bCs/>
          <w:kern w:val="1"/>
          <w:sz w:val="24"/>
          <w:szCs w:val="24"/>
          <w:lang w:val="en-US" w:eastAsia="hi-IN" w:bidi="hi-IN"/>
        </w:rPr>
        <w:t xml:space="preserve">, painting a richer picture of variable </w:t>
      </w:r>
      <w:r w:rsidR="00A4220C" w:rsidRPr="00A142D2">
        <w:rPr>
          <w:rFonts w:ascii="Palatino Linotype" w:eastAsia="Calibri" w:hAnsi="Palatino Linotype" w:cs="Times New Roman"/>
          <w:bCs/>
          <w:kern w:val="1"/>
          <w:sz w:val="24"/>
          <w:szCs w:val="24"/>
          <w:lang w:val="en-US" w:eastAsia="hi-IN" w:bidi="hi-IN"/>
        </w:rPr>
        <w:t xml:space="preserve">and structural </w:t>
      </w:r>
      <w:r w:rsidR="00CF0978" w:rsidRPr="00A142D2">
        <w:rPr>
          <w:rFonts w:ascii="Palatino Linotype" w:eastAsia="Calibri" w:hAnsi="Palatino Linotype" w:cs="Times New Roman"/>
          <w:bCs/>
          <w:kern w:val="1"/>
          <w:sz w:val="24"/>
          <w:szCs w:val="24"/>
          <w:lang w:val="en-US" w:eastAsia="hi-IN" w:bidi="hi-IN"/>
        </w:rPr>
        <w:t xml:space="preserve">relations described in the discussion section of this article. </w:t>
      </w:r>
      <w:r w:rsidR="00CD4C75" w:rsidRPr="00A142D2">
        <w:rPr>
          <w:rFonts w:ascii="Palatino Linotype" w:eastAsia="Calibri" w:hAnsi="Palatino Linotype" w:cs="Times New Roman"/>
          <w:bCs/>
          <w:kern w:val="1"/>
          <w:sz w:val="24"/>
          <w:szCs w:val="24"/>
          <w:lang w:val="en-US" w:eastAsia="hi-IN" w:bidi="hi-IN"/>
        </w:rPr>
        <w:t xml:space="preserve">After step 1, </w:t>
      </w:r>
      <w:r w:rsidR="004123C2" w:rsidRPr="00A142D2">
        <w:rPr>
          <w:rFonts w:ascii="Palatino Linotype" w:eastAsia="Calibri" w:hAnsi="Palatino Linotype" w:cs="Times New Roman"/>
          <w:bCs/>
          <w:i/>
          <w:kern w:val="1"/>
          <w:sz w:val="24"/>
          <w:szCs w:val="24"/>
          <w:lang w:val="en-US" w:eastAsia="hi-IN" w:bidi="hi-IN"/>
        </w:rPr>
        <w:t>R</w:t>
      </w:r>
      <w:r w:rsidR="004123C2" w:rsidRPr="00A142D2">
        <w:rPr>
          <w:rFonts w:ascii="Palatino Linotype" w:eastAsia="Calibri" w:hAnsi="Palatino Linotype" w:cs="Times New Roman"/>
          <w:bCs/>
          <w:kern w:val="1"/>
          <w:sz w:val="24"/>
          <w:szCs w:val="24"/>
          <w:vertAlign w:val="superscript"/>
          <w:lang w:val="en-US" w:eastAsia="hi-IN" w:bidi="hi-IN"/>
        </w:rPr>
        <w:t>2</w:t>
      </w:r>
      <w:r w:rsidR="004123C2" w:rsidRPr="00A142D2">
        <w:rPr>
          <w:rFonts w:ascii="Palatino Linotype" w:eastAsia="Calibri" w:hAnsi="Palatino Linotype" w:cs="Times New Roman"/>
          <w:bCs/>
          <w:kern w:val="1"/>
          <w:sz w:val="24"/>
          <w:szCs w:val="24"/>
          <w:lang w:val="en-US" w:eastAsia="hi-IN" w:bidi="hi-IN"/>
        </w:rPr>
        <w:t xml:space="preserve"> = .15, </w:t>
      </w:r>
      <w:r w:rsidR="004123C2" w:rsidRPr="00A142D2">
        <w:rPr>
          <w:rFonts w:ascii="Palatino Linotype" w:eastAsia="Calibri" w:hAnsi="Palatino Linotype" w:cs="Times New Roman"/>
          <w:bCs/>
          <w:i/>
          <w:kern w:val="1"/>
          <w:sz w:val="24"/>
          <w:szCs w:val="24"/>
          <w:lang w:val="en-US" w:eastAsia="hi-IN" w:bidi="hi-IN"/>
        </w:rPr>
        <w:t>F</w:t>
      </w:r>
      <w:r w:rsidR="004123C2" w:rsidRPr="00A142D2">
        <w:rPr>
          <w:rFonts w:ascii="Palatino Linotype" w:eastAsia="Calibri" w:hAnsi="Palatino Linotype" w:cs="Times New Roman"/>
          <w:bCs/>
          <w:kern w:val="1"/>
          <w:sz w:val="24"/>
          <w:szCs w:val="24"/>
          <w:lang w:val="en-US" w:eastAsia="hi-IN" w:bidi="hi-IN"/>
        </w:rPr>
        <w:t>(</w:t>
      </w:r>
      <w:r w:rsidR="002A122E" w:rsidRPr="00A142D2">
        <w:rPr>
          <w:rFonts w:ascii="Palatino Linotype" w:eastAsia="Calibri" w:hAnsi="Palatino Linotype" w:cs="Times New Roman"/>
          <w:bCs/>
          <w:kern w:val="1"/>
          <w:sz w:val="24"/>
          <w:szCs w:val="24"/>
          <w:lang w:val="en-US" w:eastAsia="hi-IN" w:bidi="hi-IN"/>
        </w:rPr>
        <w:t>1, 92</w:t>
      </w:r>
      <w:r w:rsidR="004123C2" w:rsidRPr="00A142D2">
        <w:rPr>
          <w:rFonts w:ascii="Palatino Linotype" w:eastAsia="Calibri" w:hAnsi="Palatino Linotype" w:cs="Times New Roman"/>
          <w:bCs/>
          <w:kern w:val="1"/>
          <w:sz w:val="24"/>
          <w:szCs w:val="24"/>
          <w:lang w:val="en-US" w:eastAsia="hi-IN" w:bidi="hi-IN"/>
        </w:rPr>
        <w:t xml:space="preserve">) = </w:t>
      </w:r>
      <w:r w:rsidR="002A122E" w:rsidRPr="00A142D2">
        <w:rPr>
          <w:rFonts w:ascii="Palatino Linotype" w:eastAsia="Calibri" w:hAnsi="Palatino Linotype" w:cs="Times New Roman"/>
          <w:bCs/>
          <w:kern w:val="1"/>
          <w:sz w:val="24"/>
          <w:szCs w:val="24"/>
          <w:lang w:val="en-US" w:eastAsia="hi-IN" w:bidi="hi-IN"/>
        </w:rPr>
        <w:t>16.76</w:t>
      </w:r>
      <w:r w:rsidR="004123C2" w:rsidRPr="00A142D2">
        <w:rPr>
          <w:rFonts w:ascii="Palatino Linotype" w:eastAsia="Calibri" w:hAnsi="Palatino Linotype" w:cs="Times New Roman"/>
          <w:bCs/>
          <w:kern w:val="1"/>
          <w:sz w:val="24"/>
          <w:szCs w:val="24"/>
          <w:lang w:val="en-US" w:eastAsia="hi-IN" w:bidi="hi-IN"/>
        </w:rPr>
        <w:t>,</w:t>
      </w:r>
      <w:r w:rsidR="004123C2" w:rsidRPr="00A142D2">
        <w:rPr>
          <w:rFonts w:ascii="Palatino Linotype" w:eastAsia="Calibri" w:hAnsi="Palatino Linotype" w:cs="Times New Roman"/>
          <w:bCs/>
          <w:i/>
          <w:kern w:val="1"/>
          <w:sz w:val="24"/>
          <w:szCs w:val="24"/>
          <w:lang w:val="en-US" w:eastAsia="hi-IN" w:bidi="hi-IN"/>
        </w:rPr>
        <w:t xml:space="preserve"> p</w:t>
      </w:r>
      <w:r w:rsidR="004123C2" w:rsidRPr="00A142D2">
        <w:rPr>
          <w:rFonts w:ascii="Palatino Linotype" w:eastAsia="Calibri" w:hAnsi="Palatino Linotype" w:cs="Times New Roman"/>
          <w:bCs/>
          <w:kern w:val="1"/>
          <w:sz w:val="24"/>
          <w:szCs w:val="24"/>
          <w:lang w:val="en-US" w:eastAsia="hi-IN" w:bidi="hi-IN"/>
        </w:rPr>
        <w:t xml:space="preserve"> &lt; .001</w:t>
      </w:r>
      <w:r w:rsidR="002A122E" w:rsidRPr="00A142D2">
        <w:rPr>
          <w:rFonts w:ascii="Palatino Linotype" w:eastAsia="Calibri" w:hAnsi="Palatino Linotype" w:cs="Times New Roman"/>
          <w:bCs/>
          <w:kern w:val="1"/>
          <w:sz w:val="24"/>
          <w:szCs w:val="24"/>
          <w:lang w:val="en-US" w:eastAsia="hi-IN" w:bidi="hi-IN"/>
        </w:rPr>
        <w:t xml:space="preserve">. After step 2, </w:t>
      </w:r>
      <w:r w:rsidR="002A122E" w:rsidRPr="00A142D2">
        <w:rPr>
          <w:rFonts w:ascii="Palatino Linotype" w:eastAsia="Calibri" w:hAnsi="Palatino Linotype" w:cs="Times New Roman"/>
          <w:bCs/>
          <w:i/>
          <w:kern w:val="1"/>
          <w:sz w:val="24"/>
          <w:szCs w:val="24"/>
          <w:lang w:val="en-US" w:eastAsia="hi-IN" w:bidi="hi-IN"/>
        </w:rPr>
        <w:t>R</w:t>
      </w:r>
      <w:r w:rsidR="002A122E" w:rsidRPr="00A142D2">
        <w:rPr>
          <w:rFonts w:ascii="Palatino Linotype" w:eastAsia="Calibri" w:hAnsi="Palatino Linotype" w:cs="Times New Roman"/>
          <w:bCs/>
          <w:kern w:val="1"/>
          <w:sz w:val="24"/>
          <w:szCs w:val="24"/>
          <w:vertAlign w:val="superscript"/>
          <w:lang w:val="en-US" w:eastAsia="hi-IN" w:bidi="hi-IN"/>
        </w:rPr>
        <w:t>2</w:t>
      </w:r>
      <w:r w:rsidR="002A122E" w:rsidRPr="00A142D2">
        <w:rPr>
          <w:rFonts w:ascii="Palatino Linotype" w:eastAsia="Calibri" w:hAnsi="Palatino Linotype" w:cs="Times New Roman"/>
          <w:bCs/>
          <w:kern w:val="1"/>
          <w:sz w:val="24"/>
          <w:szCs w:val="24"/>
          <w:lang w:val="en-US" w:eastAsia="hi-IN" w:bidi="hi-IN"/>
        </w:rPr>
        <w:t xml:space="preserve"> = .20, </w:t>
      </w:r>
      <w:r w:rsidR="002A122E" w:rsidRPr="00A142D2">
        <w:rPr>
          <w:rFonts w:ascii="Palatino Linotype" w:eastAsia="Calibri" w:hAnsi="Palatino Linotype" w:cs="Times New Roman"/>
          <w:bCs/>
          <w:i/>
          <w:kern w:val="1"/>
          <w:sz w:val="24"/>
          <w:szCs w:val="24"/>
          <w:lang w:val="en-US" w:eastAsia="hi-IN" w:bidi="hi-IN"/>
        </w:rPr>
        <w:t>F</w:t>
      </w:r>
      <w:r w:rsidR="002A122E" w:rsidRPr="00A142D2">
        <w:rPr>
          <w:rFonts w:ascii="Palatino Linotype" w:eastAsia="Calibri" w:hAnsi="Palatino Linotype" w:cs="Times New Roman"/>
          <w:bCs/>
          <w:kern w:val="1"/>
          <w:sz w:val="24"/>
          <w:szCs w:val="24"/>
          <w:lang w:val="en-US" w:eastAsia="hi-IN" w:bidi="hi-IN"/>
        </w:rPr>
        <w:t>(2, 91) = 11.42,</w:t>
      </w:r>
      <w:r w:rsidR="002A122E" w:rsidRPr="00A142D2">
        <w:rPr>
          <w:rFonts w:ascii="Palatino Linotype" w:eastAsia="Calibri" w:hAnsi="Palatino Linotype" w:cs="Times New Roman"/>
          <w:bCs/>
          <w:i/>
          <w:kern w:val="1"/>
          <w:sz w:val="24"/>
          <w:szCs w:val="24"/>
          <w:lang w:val="en-US" w:eastAsia="hi-IN" w:bidi="hi-IN"/>
        </w:rPr>
        <w:t xml:space="preserve"> p</w:t>
      </w:r>
      <w:r w:rsidR="002A122E" w:rsidRPr="00A142D2">
        <w:rPr>
          <w:rFonts w:ascii="Palatino Linotype" w:eastAsia="Calibri" w:hAnsi="Palatino Linotype" w:cs="Times New Roman"/>
          <w:bCs/>
          <w:kern w:val="1"/>
          <w:sz w:val="24"/>
          <w:szCs w:val="24"/>
          <w:lang w:val="en-US" w:eastAsia="hi-IN" w:bidi="hi-IN"/>
        </w:rPr>
        <w:t xml:space="preserve"> &lt; .001. </w:t>
      </w:r>
      <w:r w:rsidR="00701B4A" w:rsidRPr="00A142D2">
        <w:rPr>
          <w:rFonts w:ascii="Palatino Linotype" w:eastAsia="Calibri" w:hAnsi="Palatino Linotype" w:cs="Times New Roman"/>
          <w:bCs/>
          <w:kern w:val="1"/>
          <w:sz w:val="24"/>
          <w:szCs w:val="24"/>
          <w:lang w:val="en-US" w:eastAsia="hi-IN" w:bidi="hi-IN"/>
        </w:rPr>
        <w:t xml:space="preserve">After step 3, with all </w:t>
      </w:r>
      <w:r w:rsidR="00CD4C75" w:rsidRPr="00A142D2">
        <w:rPr>
          <w:rFonts w:ascii="Palatino Linotype" w:eastAsia="Calibri" w:hAnsi="Palatino Linotype" w:cs="Times New Roman"/>
          <w:bCs/>
          <w:kern w:val="1"/>
          <w:sz w:val="24"/>
          <w:szCs w:val="24"/>
          <w:lang w:val="en-US" w:eastAsia="hi-IN" w:bidi="hi-IN"/>
        </w:rPr>
        <w:t xml:space="preserve">three </w:t>
      </w:r>
      <w:r w:rsidR="00701B4A" w:rsidRPr="00A142D2">
        <w:rPr>
          <w:rFonts w:ascii="Palatino Linotype" w:eastAsia="Calibri" w:hAnsi="Palatino Linotype" w:cs="Times New Roman"/>
          <w:bCs/>
          <w:kern w:val="1"/>
          <w:sz w:val="24"/>
          <w:szCs w:val="24"/>
          <w:lang w:val="en-US" w:eastAsia="hi-IN" w:bidi="hi-IN"/>
        </w:rPr>
        <w:t xml:space="preserve">IVs in the equation, </w:t>
      </w:r>
      <w:r w:rsidR="00701B4A" w:rsidRPr="00A142D2">
        <w:rPr>
          <w:rFonts w:ascii="Palatino Linotype" w:eastAsia="Calibri" w:hAnsi="Palatino Linotype" w:cs="Times New Roman"/>
          <w:bCs/>
          <w:i/>
          <w:kern w:val="1"/>
          <w:sz w:val="24"/>
          <w:szCs w:val="24"/>
          <w:lang w:val="en-US" w:eastAsia="hi-IN" w:bidi="hi-IN"/>
        </w:rPr>
        <w:t>R</w:t>
      </w:r>
      <w:r w:rsidR="00701B4A" w:rsidRPr="00A142D2">
        <w:rPr>
          <w:rFonts w:ascii="Palatino Linotype" w:eastAsia="Calibri" w:hAnsi="Palatino Linotype" w:cs="Times New Roman"/>
          <w:bCs/>
          <w:kern w:val="1"/>
          <w:sz w:val="24"/>
          <w:szCs w:val="24"/>
          <w:vertAlign w:val="superscript"/>
          <w:lang w:val="en-US" w:eastAsia="hi-IN" w:bidi="hi-IN"/>
        </w:rPr>
        <w:t>2</w:t>
      </w:r>
      <w:r w:rsidR="00701B4A" w:rsidRPr="00A142D2">
        <w:rPr>
          <w:rFonts w:ascii="Palatino Linotype" w:eastAsia="Calibri" w:hAnsi="Palatino Linotype" w:cs="Times New Roman"/>
          <w:bCs/>
          <w:kern w:val="1"/>
          <w:sz w:val="24"/>
          <w:szCs w:val="24"/>
          <w:lang w:val="en-US" w:eastAsia="hi-IN" w:bidi="hi-IN"/>
        </w:rPr>
        <w:t xml:space="preserve"> = .20 with 95% confidence limits from .06 to .34, </w:t>
      </w:r>
      <w:r w:rsidR="00CD4C75" w:rsidRPr="00A142D2">
        <w:rPr>
          <w:rFonts w:ascii="Palatino Linotype" w:eastAsia="Calibri" w:hAnsi="Palatino Linotype" w:cs="Times New Roman"/>
          <w:bCs/>
          <w:i/>
          <w:kern w:val="1"/>
          <w:sz w:val="24"/>
          <w:szCs w:val="24"/>
          <w:lang w:val="en-US" w:eastAsia="hi-IN" w:bidi="hi-IN"/>
        </w:rPr>
        <w:t>F</w:t>
      </w:r>
      <w:r w:rsidR="00CD4C75" w:rsidRPr="00A142D2">
        <w:rPr>
          <w:rFonts w:ascii="Palatino Linotype" w:eastAsia="Calibri" w:hAnsi="Palatino Linotype" w:cs="Times New Roman"/>
          <w:bCs/>
          <w:kern w:val="1"/>
          <w:sz w:val="24"/>
          <w:szCs w:val="24"/>
          <w:lang w:val="en-US" w:eastAsia="hi-IN" w:bidi="hi-IN"/>
        </w:rPr>
        <w:t>(3, 90) = 7.53,</w:t>
      </w:r>
      <w:r w:rsidR="00CD4C75" w:rsidRPr="00A142D2">
        <w:rPr>
          <w:rFonts w:ascii="Palatino Linotype" w:eastAsia="Calibri" w:hAnsi="Palatino Linotype" w:cs="Times New Roman"/>
          <w:bCs/>
          <w:i/>
          <w:kern w:val="1"/>
          <w:sz w:val="24"/>
          <w:szCs w:val="24"/>
          <w:lang w:val="en-US" w:eastAsia="hi-IN" w:bidi="hi-IN"/>
        </w:rPr>
        <w:t xml:space="preserve"> p</w:t>
      </w:r>
      <w:r w:rsidR="00CD4C75" w:rsidRPr="00A142D2">
        <w:rPr>
          <w:rFonts w:ascii="Palatino Linotype" w:eastAsia="Calibri" w:hAnsi="Palatino Linotype" w:cs="Times New Roman"/>
          <w:bCs/>
          <w:kern w:val="1"/>
          <w:sz w:val="24"/>
          <w:szCs w:val="24"/>
          <w:lang w:val="en-US" w:eastAsia="hi-IN" w:bidi="hi-IN"/>
        </w:rPr>
        <w:t xml:space="preserve"> &lt; .001, </w:t>
      </w:r>
      <w:r w:rsidR="00A4220C" w:rsidRPr="00A142D2">
        <w:rPr>
          <w:rFonts w:ascii="Palatino Linotype" w:eastAsia="Calibri" w:hAnsi="Palatino Linotype" w:cs="Times New Roman"/>
          <w:bCs/>
          <w:kern w:val="1"/>
          <w:sz w:val="24"/>
          <w:szCs w:val="24"/>
          <w:lang w:val="en-US" w:eastAsia="hi-IN" w:bidi="hi-IN"/>
        </w:rPr>
        <w:t xml:space="preserve">all the variance </w:t>
      </w:r>
      <w:r w:rsidR="00427308" w:rsidRPr="00A142D2">
        <w:rPr>
          <w:rFonts w:ascii="Palatino Linotype" w:eastAsia="Calibri" w:hAnsi="Palatino Linotype" w:cs="Times New Roman"/>
          <w:bCs/>
          <w:kern w:val="1"/>
          <w:sz w:val="24"/>
          <w:szCs w:val="24"/>
          <w:lang w:val="en-US" w:eastAsia="hi-IN" w:bidi="hi-IN"/>
        </w:rPr>
        <w:t xml:space="preserve">in equation </w:t>
      </w:r>
      <w:r w:rsidR="00891EB9" w:rsidRPr="00A142D2">
        <w:rPr>
          <w:rFonts w:ascii="Palatino Linotype" w:eastAsia="Calibri" w:hAnsi="Palatino Linotype" w:cs="Times New Roman"/>
          <w:bCs/>
          <w:kern w:val="1"/>
          <w:sz w:val="24"/>
          <w:szCs w:val="24"/>
          <w:lang w:val="en-US" w:eastAsia="hi-IN" w:bidi="hi-IN"/>
        </w:rPr>
        <w:t xml:space="preserve">was </w:t>
      </w:r>
      <w:r w:rsidR="00CD4C75" w:rsidRPr="00A142D2">
        <w:rPr>
          <w:rFonts w:ascii="Palatino Linotype" w:eastAsia="Calibri" w:hAnsi="Palatino Linotype" w:cs="Times New Roman"/>
          <w:bCs/>
          <w:kern w:val="1"/>
          <w:sz w:val="24"/>
          <w:szCs w:val="24"/>
          <w:lang w:val="en-US" w:eastAsia="hi-IN" w:bidi="hi-IN"/>
        </w:rPr>
        <w:t>already accounted for by step 1</w:t>
      </w:r>
      <w:r w:rsidR="00D21AD6" w:rsidRPr="00A142D2">
        <w:rPr>
          <w:rFonts w:ascii="Palatino Linotype" w:eastAsia="Calibri" w:hAnsi="Palatino Linotype" w:cs="Times New Roman"/>
          <w:bCs/>
          <w:kern w:val="1"/>
          <w:sz w:val="24"/>
          <w:szCs w:val="24"/>
          <w:lang w:val="en-US" w:eastAsia="hi-IN" w:bidi="hi-IN"/>
        </w:rPr>
        <w:t xml:space="preserve"> (15.4%)</w:t>
      </w:r>
      <w:r w:rsidR="00CD4C75" w:rsidRPr="00A142D2">
        <w:rPr>
          <w:rFonts w:ascii="Palatino Linotype" w:eastAsia="Calibri" w:hAnsi="Palatino Linotype" w:cs="Times New Roman"/>
          <w:bCs/>
          <w:kern w:val="1"/>
          <w:sz w:val="24"/>
          <w:szCs w:val="24"/>
          <w:lang w:val="en-US" w:eastAsia="hi-IN" w:bidi="hi-IN"/>
        </w:rPr>
        <w:t>, and step 2</w:t>
      </w:r>
      <w:r w:rsidR="00D21AD6" w:rsidRPr="00A142D2">
        <w:rPr>
          <w:rFonts w:ascii="Palatino Linotype" w:eastAsia="Calibri" w:hAnsi="Palatino Linotype" w:cs="Times New Roman"/>
          <w:bCs/>
          <w:kern w:val="1"/>
          <w:sz w:val="24"/>
          <w:szCs w:val="24"/>
          <w:lang w:val="en-US" w:eastAsia="hi-IN" w:bidi="hi-IN"/>
        </w:rPr>
        <w:t xml:space="preserve"> (</w:t>
      </w:r>
      <w:r w:rsidR="00A4220C" w:rsidRPr="00A142D2">
        <w:rPr>
          <w:rFonts w:ascii="Palatino Linotype" w:eastAsia="Calibri" w:hAnsi="Palatino Linotype" w:cs="Times New Roman"/>
          <w:bCs/>
          <w:kern w:val="1"/>
          <w:sz w:val="24"/>
          <w:szCs w:val="24"/>
          <w:lang w:val="en-US" w:eastAsia="hi-IN" w:bidi="hi-IN"/>
        </w:rPr>
        <w:t>4.66%</w:t>
      </w:r>
      <w:r w:rsidR="00D21AD6" w:rsidRPr="00A142D2">
        <w:rPr>
          <w:rFonts w:ascii="Palatino Linotype" w:eastAsia="Calibri" w:hAnsi="Palatino Linotype" w:cs="Times New Roman"/>
          <w:bCs/>
          <w:kern w:val="1"/>
          <w:sz w:val="24"/>
          <w:szCs w:val="24"/>
          <w:lang w:val="en-US" w:eastAsia="hi-IN" w:bidi="hi-IN"/>
        </w:rPr>
        <w:t>)</w:t>
      </w:r>
      <w:r w:rsidR="00CD4C75" w:rsidRPr="00A142D2">
        <w:rPr>
          <w:rFonts w:ascii="Palatino Linotype" w:eastAsia="Calibri" w:hAnsi="Palatino Linotype" w:cs="Times New Roman"/>
          <w:bCs/>
          <w:kern w:val="1"/>
          <w:sz w:val="24"/>
          <w:szCs w:val="24"/>
          <w:lang w:val="en-US" w:eastAsia="hi-IN" w:bidi="hi-IN"/>
        </w:rPr>
        <w:t>.</w:t>
      </w:r>
    </w:p>
    <w:p w14:paraId="73378DFE" w14:textId="77777777" w:rsidR="000057C5" w:rsidRPr="00A142D2" w:rsidRDefault="008C7489" w:rsidP="005643D0">
      <w:pPr>
        <w:spacing w:after="120" w:line="240" w:lineRule="auto"/>
        <w:rPr>
          <w:rFonts w:ascii="Palatino Linotype" w:eastAsia="Calibri" w:hAnsi="Palatino Linotype" w:cs="Times New Roman"/>
          <w:bCs/>
          <w:kern w:val="1"/>
          <w:sz w:val="20"/>
          <w:szCs w:val="24"/>
          <w:lang w:val="en-US" w:eastAsia="hi-IN" w:bidi="hi-IN"/>
        </w:rPr>
      </w:pPr>
      <w:r w:rsidRPr="00A142D2">
        <w:rPr>
          <w:rFonts w:ascii="Palatino Linotype" w:eastAsia="Calibri" w:hAnsi="Palatino Linotype" w:cs="Times New Roman"/>
          <w:bCs/>
          <w:kern w:val="1"/>
          <w:sz w:val="20"/>
          <w:szCs w:val="24"/>
          <w:lang w:val="en-US" w:eastAsia="hi-IN" w:bidi="hi-IN"/>
        </w:rPr>
        <w:t>Table 3</w:t>
      </w:r>
    </w:p>
    <w:p w14:paraId="354F438F" w14:textId="58569832" w:rsidR="000057C5" w:rsidRPr="00A142D2" w:rsidRDefault="008235C7" w:rsidP="005643D0">
      <w:pPr>
        <w:spacing w:line="240" w:lineRule="auto"/>
        <w:jc w:val="both"/>
        <w:rPr>
          <w:rFonts w:ascii="Palatino Linotype" w:eastAsia="Calibri" w:hAnsi="Palatino Linotype" w:cs="Times New Roman"/>
          <w:bCs/>
          <w:i/>
          <w:color w:val="FF0000"/>
          <w:kern w:val="1"/>
          <w:sz w:val="24"/>
          <w:szCs w:val="24"/>
          <w:lang w:val="en-US" w:eastAsia="hi-IN" w:bidi="hi-IN"/>
        </w:rPr>
      </w:pPr>
      <w:r w:rsidRPr="00A142D2">
        <w:rPr>
          <w:rFonts w:ascii="Palatino Linotype" w:eastAsia="Calibri" w:hAnsi="Palatino Linotype" w:cs="Times New Roman"/>
          <w:bCs/>
          <w:i/>
          <w:kern w:val="1"/>
          <w:sz w:val="20"/>
          <w:szCs w:val="24"/>
          <w:lang w:val="en-US" w:eastAsia="hi-IN" w:bidi="hi-IN"/>
        </w:rPr>
        <w:t>Standard multiple regression analysis of self-assessed personality measures on peer-assessed prosocial civic actions</w:t>
      </w:r>
      <w:r w:rsidR="002A122E" w:rsidRPr="00A142D2">
        <w:rPr>
          <w:rFonts w:ascii="Palatino Linotype" w:eastAsia="Calibri" w:hAnsi="Palatino Linotype" w:cs="Times New Roman"/>
          <w:bCs/>
          <w:i/>
          <w:kern w:val="1"/>
          <w:sz w:val="20"/>
          <w:szCs w:val="24"/>
          <w:lang w:val="en-US" w:eastAsia="hi-IN" w:bidi="hi-IN"/>
        </w:rPr>
        <w:t xml:space="preserve"> (model A), and the sequentia</w:t>
      </w:r>
      <w:r w:rsidR="00B410E8" w:rsidRPr="00A142D2">
        <w:rPr>
          <w:rFonts w:ascii="Palatino Linotype" w:eastAsia="Calibri" w:hAnsi="Palatino Linotype" w:cs="Times New Roman"/>
          <w:bCs/>
          <w:i/>
          <w:kern w:val="1"/>
          <w:sz w:val="20"/>
          <w:szCs w:val="24"/>
          <w:lang w:val="en-US" w:eastAsia="hi-IN" w:bidi="hi-IN"/>
        </w:rPr>
        <w:t>l regression analysis results with</w:t>
      </w:r>
      <w:r w:rsidR="002A122E" w:rsidRPr="00A142D2">
        <w:rPr>
          <w:rFonts w:ascii="Palatino Linotype" w:eastAsia="Calibri" w:hAnsi="Palatino Linotype" w:cs="Times New Roman"/>
          <w:bCs/>
          <w:i/>
          <w:kern w:val="1"/>
          <w:sz w:val="20"/>
          <w:szCs w:val="24"/>
          <w:lang w:val="en-US" w:eastAsia="hi-IN" w:bidi="hi-IN"/>
        </w:rPr>
        <w:t xml:space="preserve"> composite </w:t>
      </w:r>
      <w:r w:rsidR="006C45C2" w:rsidRPr="00A142D2">
        <w:rPr>
          <w:rFonts w:ascii="Palatino Linotype" w:eastAsia="Calibri" w:hAnsi="Palatino Linotype" w:cs="Times New Roman"/>
          <w:bCs/>
          <w:i/>
          <w:kern w:val="1"/>
          <w:sz w:val="20"/>
          <w:szCs w:val="24"/>
          <w:lang w:val="en-US" w:eastAsia="hi-IN" w:bidi="hi-IN"/>
        </w:rPr>
        <w:t xml:space="preserve">factor </w:t>
      </w:r>
      <w:r w:rsidR="002A122E" w:rsidRPr="00A142D2">
        <w:rPr>
          <w:rFonts w:ascii="Palatino Linotype" w:eastAsia="Calibri" w:hAnsi="Palatino Linotype" w:cs="Times New Roman"/>
          <w:bCs/>
          <w:i/>
          <w:kern w:val="1"/>
          <w:sz w:val="20"/>
          <w:szCs w:val="24"/>
          <w:lang w:val="en-US" w:eastAsia="hi-IN" w:bidi="hi-IN"/>
        </w:rPr>
        <w:t>scores (model B)</w:t>
      </w:r>
    </w:p>
    <w:tbl>
      <w:tblPr>
        <w:tblW w:w="5000" w:type="pct"/>
        <w:jc w:val="center"/>
        <w:tblLook w:val="00A0" w:firstRow="1" w:lastRow="0" w:firstColumn="1" w:lastColumn="0" w:noHBand="0" w:noVBand="0"/>
      </w:tblPr>
      <w:tblGrid>
        <w:gridCol w:w="4577"/>
        <w:gridCol w:w="726"/>
        <w:gridCol w:w="671"/>
        <w:gridCol w:w="678"/>
        <w:gridCol w:w="1059"/>
        <w:gridCol w:w="1359"/>
      </w:tblGrid>
      <w:tr w:rsidR="00E03717" w:rsidRPr="00A142D2" w14:paraId="27A60020" w14:textId="77777777" w:rsidTr="00CD4C75">
        <w:trPr>
          <w:trHeight w:val="312"/>
          <w:jc w:val="center"/>
        </w:trPr>
        <w:tc>
          <w:tcPr>
            <w:tcW w:w="2523" w:type="pct"/>
            <w:tcBorders>
              <w:top w:val="single" w:sz="4" w:space="0" w:color="auto"/>
              <w:bottom w:val="single" w:sz="4" w:space="0" w:color="auto"/>
            </w:tcBorders>
            <w:vAlign w:val="center"/>
          </w:tcPr>
          <w:p w14:paraId="3CDF8936" w14:textId="77777777" w:rsidR="008235C7" w:rsidRPr="00A142D2" w:rsidRDefault="008235C7" w:rsidP="008235C7">
            <w:pPr>
              <w:pStyle w:val="NoSpacing"/>
              <w:spacing w:line="240" w:lineRule="auto"/>
              <w:jc w:val="center"/>
              <w:rPr>
                <w:rFonts w:ascii="Palatino Linotype" w:hAnsi="Palatino Linotype"/>
                <w:sz w:val="20"/>
              </w:rPr>
            </w:pPr>
            <w:r w:rsidRPr="00A142D2">
              <w:rPr>
                <w:rFonts w:ascii="Palatino Linotype" w:hAnsi="Palatino Linotype"/>
                <w:sz w:val="20"/>
              </w:rPr>
              <w:t>Criterion measure</w:t>
            </w:r>
            <w:r w:rsidR="00E03717" w:rsidRPr="00A142D2">
              <w:rPr>
                <w:rFonts w:ascii="Palatino Linotype" w:hAnsi="Palatino Linotype"/>
                <w:sz w:val="20"/>
              </w:rPr>
              <w:t xml:space="preserve"> (DV)</w:t>
            </w:r>
            <w:r w:rsidRPr="00A142D2">
              <w:rPr>
                <w:rFonts w:ascii="Palatino Linotype" w:hAnsi="Palatino Linotype"/>
                <w:sz w:val="20"/>
              </w:rPr>
              <w:t>: Prosocial civic actions</w:t>
            </w:r>
          </w:p>
        </w:tc>
        <w:tc>
          <w:tcPr>
            <w:tcW w:w="400" w:type="pct"/>
            <w:tcBorders>
              <w:top w:val="single" w:sz="4" w:space="0" w:color="auto"/>
              <w:bottom w:val="single" w:sz="4" w:space="0" w:color="auto"/>
            </w:tcBorders>
            <w:vAlign w:val="center"/>
          </w:tcPr>
          <w:p w14:paraId="669FA24C" w14:textId="77777777" w:rsidR="008235C7" w:rsidRPr="00A142D2" w:rsidRDefault="008235C7" w:rsidP="008235C7">
            <w:pPr>
              <w:pStyle w:val="NoSpacing"/>
              <w:spacing w:line="240" w:lineRule="auto"/>
              <w:jc w:val="center"/>
              <w:rPr>
                <w:rFonts w:ascii="Palatino Linotype" w:hAnsi="Palatino Linotype"/>
                <w:i/>
                <w:iCs/>
                <w:sz w:val="20"/>
              </w:rPr>
            </w:pPr>
            <w:r w:rsidRPr="00A142D2">
              <w:rPr>
                <w:rFonts w:ascii="Palatino Linotype" w:hAnsi="Palatino Linotype"/>
                <w:i/>
                <w:iCs/>
                <w:sz w:val="20"/>
              </w:rPr>
              <w:t>B</w:t>
            </w:r>
          </w:p>
        </w:tc>
        <w:tc>
          <w:tcPr>
            <w:tcW w:w="370" w:type="pct"/>
            <w:tcBorders>
              <w:top w:val="single" w:sz="4" w:space="0" w:color="auto"/>
              <w:bottom w:val="single" w:sz="4" w:space="0" w:color="auto"/>
            </w:tcBorders>
            <w:vAlign w:val="center"/>
          </w:tcPr>
          <w:p w14:paraId="15223AF8" w14:textId="77777777" w:rsidR="008235C7" w:rsidRPr="00A142D2" w:rsidRDefault="008235C7" w:rsidP="008235C7">
            <w:pPr>
              <w:pStyle w:val="NoSpacing"/>
              <w:spacing w:line="240" w:lineRule="auto"/>
              <w:jc w:val="center"/>
              <w:rPr>
                <w:rFonts w:ascii="Palatino Linotype" w:hAnsi="Palatino Linotype"/>
                <w:iCs/>
                <w:sz w:val="20"/>
              </w:rPr>
            </w:pPr>
            <w:r w:rsidRPr="00A142D2">
              <w:rPr>
                <w:rFonts w:ascii="Palatino Linotype" w:hAnsi="Palatino Linotype"/>
                <w:iCs/>
                <w:sz w:val="20"/>
              </w:rPr>
              <w:t>SE B</w:t>
            </w:r>
          </w:p>
        </w:tc>
        <w:tc>
          <w:tcPr>
            <w:tcW w:w="374" w:type="pct"/>
            <w:tcBorders>
              <w:top w:val="single" w:sz="4" w:space="0" w:color="auto"/>
              <w:bottom w:val="single" w:sz="4" w:space="0" w:color="auto"/>
            </w:tcBorders>
            <w:vAlign w:val="center"/>
          </w:tcPr>
          <w:p w14:paraId="5D3CEB26" w14:textId="77777777" w:rsidR="008235C7" w:rsidRPr="00A142D2" w:rsidRDefault="008235C7" w:rsidP="008235C7">
            <w:pPr>
              <w:pStyle w:val="NoSpacing"/>
              <w:spacing w:line="240" w:lineRule="auto"/>
              <w:jc w:val="center"/>
              <w:rPr>
                <w:rFonts w:ascii="Palatino Linotype" w:hAnsi="Palatino Linotype"/>
                <w:i/>
                <w:iCs/>
                <w:sz w:val="20"/>
              </w:rPr>
            </w:pPr>
            <w:r w:rsidRPr="00A142D2">
              <w:rPr>
                <w:rFonts w:ascii="Palatino Linotype" w:hAnsi="Palatino Linotype"/>
                <w:i/>
                <w:iCs/>
                <w:sz w:val="20"/>
              </w:rPr>
              <w:t>β</w:t>
            </w:r>
          </w:p>
        </w:tc>
        <w:tc>
          <w:tcPr>
            <w:tcW w:w="584" w:type="pct"/>
            <w:tcBorders>
              <w:top w:val="single" w:sz="4" w:space="0" w:color="auto"/>
              <w:bottom w:val="single" w:sz="4" w:space="0" w:color="auto"/>
            </w:tcBorders>
            <w:vAlign w:val="center"/>
          </w:tcPr>
          <w:p w14:paraId="0515ED58" w14:textId="77777777" w:rsidR="008235C7" w:rsidRPr="00A142D2" w:rsidRDefault="008235C7" w:rsidP="008235C7">
            <w:pPr>
              <w:pStyle w:val="NoSpacing"/>
              <w:spacing w:line="240" w:lineRule="auto"/>
              <w:jc w:val="center"/>
              <w:rPr>
                <w:rFonts w:ascii="Palatino Linotype" w:hAnsi="Palatino Linotype"/>
                <w:iCs/>
                <w:sz w:val="20"/>
                <w:vertAlign w:val="superscript"/>
              </w:rPr>
            </w:pPr>
            <w:r w:rsidRPr="00A142D2">
              <w:rPr>
                <w:rFonts w:ascii="Palatino Linotype" w:hAnsi="Palatino Linotype"/>
                <w:i/>
                <w:iCs/>
                <w:sz w:val="20"/>
              </w:rPr>
              <w:t>sr</w:t>
            </w:r>
            <w:r w:rsidRPr="00A142D2">
              <w:rPr>
                <w:rFonts w:ascii="Palatino Linotype" w:hAnsi="Palatino Linotype"/>
                <w:iCs/>
                <w:sz w:val="20"/>
                <w:vertAlign w:val="superscript"/>
              </w:rPr>
              <w:t>2</w:t>
            </w:r>
          </w:p>
          <w:p w14:paraId="353F08F5" w14:textId="77777777" w:rsidR="008235C7" w:rsidRPr="00A142D2" w:rsidRDefault="008235C7" w:rsidP="008235C7">
            <w:pPr>
              <w:pStyle w:val="NoSpacing"/>
              <w:spacing w:line="240" w:lineRule="auto"/>
              <w:jc w:val="center"/>
              <w:rPr>
                <w:rFonts w:ascii="Palatino Linotype" w:hAnsi="Palatino Linotype"/>
                <w:iCs/>
                <w:sz w:val="20"/>
              </w:rPr>
            </w:pPr>
            <w:r w:rsidRPr="00A142D2">
              <w:rPr>
                <w:rFonts w:ascii="Palatino Linotype" w:hAnsi="Palatino Linotype"/>
                <w:iCs/>
                <w:sz w:val="20"/>
              </w:rPr>
              <w:t>(unique)</w:t>
            </w:r>
          </w:p>
        </w:tc>
        <w:tc>
          <w:tcPr>
            <w:tcW w:w="749" w:type="pct"/>
            <w:tcBorders>
              <w:top w:val="single" w:sz="4" w:space="0" w:color="auto"/>
              <w:bottom w:val="single" w:sz="4" w:space="0" w:color="auto"/>
            </w:tcBorders>
            <w:vAlign w:val="center"/>
          </w:tcPr>
          <w:p w14:paraId="4E477D7D" w14:textId="77777777" w:rsidR="008235C7" w:rsidRPr="00A142D2" w:rsidRDefault="008235C7" w:rsidP="008235C7">
            <w:pPr>
              <w:pStyle w:val="NoSpacing"/>
              <w:spacing w:line="240" w:lineRule="auto"/>
              <w:jc w:val="center"/>
              <w:rPr>
                <w:rFonts w:ascii="Palatino Linotype" w:hAnsi="Palatino Linotype"/>
                <w:iCs/>
                <w:sz w:val="20"/>
              </w:rPr>
            </w:pPr>
            <w:r w:rsidRPr="00A142D2">
              <w:rPr>
                <w:rFonts w:ascii="Palatino Linotype" w:hAnsi="Palatino Linotype"/>
                <w:iCs/>
                <w:sz w:val="20"/>
              </w:rPr>
              <w:t xml:space="preserve">95% CI of </w:t>
            </w:r>
            <w:r w:rsidRPr="00A142D2">
              <w:rPr>
                <w:rFonts w:ascii="Palatino Linotype" w:hAnsi="Palatino Linotype"/>
                <w:i/>
                <w:iCs/>
                <w:sz w:val="20"/>
              </w:rPr>
              <w:t>B</w:t>
            </w:r>
          </w:p>
        </w:tc>
      </w:tr>
      <w:tr w:rsidR="00CF0978" w:rsidRPr="00A142D2" w14:paraId="088BABBD" w14:textId="77777777" w:rsidTr="00CD4C75">
        <w:trPr>
          <w:trHeight w:val="312"/>
          <w:jc w:val="center"/>
        </w:trPr>
        <w:tc>
          <w:tcPr>
            <w:tcW w:w="2523" w:type="pct"/>
            <w:tcBorders>
              <w:top w:val="single" w:sz="4" w:space="0" w:color="auto"/>
            </w:tcBorders>
            <w:vAlign w:val="center"/>
          </w:tcPr>
          <w:p w14:paraId="265F8BB1" w14:textId="77777777" w:rsidR="008235C7" w:rsidRPr="00A142D2" w:rsidRDefault="008235C7" w:rsidP="002118A6">
            <w:pPr>
              <w:pStyle w:val="NoSpacing"/>
              <w:spacing w:line="240" w:lineRule="auto"/>
              <w:rPr>
                <w:rFonts w:ascii="Palatino Linotype" w:hAnsi="Palatino Linotype"/>
                <w:sz w:val="20"/>
              </w:rPr>
            </w:pPr>
            <w:r w:rsidRPr="00A142D2">
              <w:rPr>
                <w:rFonts w:ascii="Palatino Linotype" w:hAnsi="Palatino Linotype"/>
                <w:sz w:val="20"/>
              </w:rPr>
              <w:t>A)</w:t>
            </w:r>
          </w:p>
        </w:tc>
        <w:tc>
          <w:tcPr>
            <w:tcW w:w="400" w:type="pct"/>
            <w:tcBorders>
              <w:top w:val="single" w:sz="4" w:space="0" w:color="auto"/>
            </w:tcBorders>
            <w:vAlign w:val="center"/>
          </w:tcPr>
          <w:p w14:paraId="3A7EC464" w14:textId="77777777" w:rsidR="008235C7" w:rsidRPr="00A142D2" w:rsidRDefault="008235C7" w:rsidP="002118A6">
            <w:pPr>
              <w:pStyle w:val="NoSpacing"/>
              <w:spacing w:line="240" w:lineRule="auto"/>
              <w:jc w:val="center"/>
              <w:rPr>
                <w:rFonts w:ascii="Palatino Linotype" w:hAnsi="Palatino Linotype"/>
                <w:sz w:val="20"/>
              </w:rPr>
            </w:pPr>
          </w:p>
        </w:tc>
        <w:tc>
          <w:tcPr>
            <w:tcW w:w="370" w:type="pct"/>
            <w:tcBorders>
              <w:top w:val="single" w:sz="4" w:space="0" w:color="auto"/>
            </w:tcBorders>
            <w:vAlign w:val="center"/>
          </w:tcPr>
          <w:p w14:paraId="2C4107EC" w14:textId="77777777" w:rsidR="008235C7" w:rsidRPr="00A142D2" w:rsidRDefault="008235C7" w:rsidP="002118A6">
            <w:pPr>
              <w:pStyle w:val="NoSpacing"/>
              <w:spacing w:line="240" w:lineRule="auto"/>
              <w:rPr>
                <w:rFonts w:ascii="Palatino Linotype" w:hAnsi="Palatino Linotype"/>
                <w:sz w:val="20"/>
              </w:rPr>
            </w:pPr>
          </w:p>
        </w:tc>
        <w:tc>
          <w:tcPr>
            <w:tcW w:w="374" w:type="pct"/>
            <w:tcBorders>
              <w:top w:val="single" w:sz="4" w:space="0" w:color="auto"/>
            </w:tcBorders>
            <w:vAlign w:val="center"/>
          </w:tcPr>
          <w:p w14:paraId="55D9A92C" w14:textId="77777777" w:rsidR="008235C7" w:rsidRPr="00A142D2" w:rsidRDefault="008235C7" w:rsidP="002118A6">
            <w:pPr>
              <w:pStyle w:val="NoSpacing"/>
              <w:spacing w:line="240" w:lineRule="auto"/>
              <w:rPr>
                <w:rFonts w:ascii="Palatino Linotype" w:hAnsi="Palatino Linotype"/>
                <w:sz w:val="20"/>
              </w:rPr>
            </w:pPr>
          </w:p>
        </w:tc>
        <w:tc>
          <w:tcPr>
            <w:tcW w:w="584" w:type="pct"/>
            <w:tcBorders>
              <w:top w:val="single" w:sz="4" w:space="0" w:color="auto"/>
            </w:tcBorders>
          </w:tcPr>
          <w:p w14:paraId="1A3BDEEB" w14:textId="77777777" w:rsidR="008235C7" w:rsidRPr="00A142D2" w:rsidRDefault="008235C7" w:rsidP="00BD7C5E">
            <w:pPr>
              <w:pStyle w:val="NoSpacing"/>
              <w:spacing w:line="240" w:lineRule="auto"/>
              <w:jc w:val="center"/>
              <w:rPr>
                <w:rFonts w:ascii="Palatino Linotype" w:hAnsi="Palatino Linotype"/>
                <w:color w:val="FF0000"/>
                <w:sz w:val="20"/>
              </w:rPr>
            </w:pPr>
          </w:p>
        </w:tc>
        <w:tc>
          <w:tcPr>
            <w:tcW w:w="749" w:type="pct"/>
            <w:tcBorders>
              <w:top w:val="single" w:sz="4" w:space="0" w:color="auto"/>
            </w:tcBorders>
          </w:tcPr>
          <w:p w14:paraId="05E3A05C" w14:textId="77777777" w:rsidR="008235C7" w:rsidRPr="00A142D2" w:rsidRDefault="008235C7" w:rsidP="00BD7C5E">
            <w:pPr>
              <w:pStyle w:val="NoSpacing"/>
              <w:spacing w:line="240" w:lineRule="auto"/>
              <w:jc w:val="center"/>
              <w:rPr>
                <w:rFonts w:ascii="Palatino Linotype" w:hAnsi="Palatino Linotype"/>
                <w:color w:val="FF0000"/>
                <w:sz w:val="20"/>
              </w:rPr>
            </w:pPr>
          </w:p>
        </w:tc>
      </w:tr>
      <w:tr w:rsidR="00CF0978" w:rsidRPr="00A142D2" w14:paraId="03DBECA0" w14:textId="77777777" w:rsidTr="00CD4C75">
        <w:trPr>
          <w:trHeight w:val="312"/>
          <w:jc w:val="center"/>
        </w:trPr>
        <w:tc>
          <w:tcPr>
            <w:tcW w:w="2523" w:type="pct"/>
            <w:vAlign w:val="center"/>
          </w:tcPr>
          <w:p w14:paraId="71481B9E" w14:textId="77777777" w:rsidR="008235C7" w:rsidRPr="00A142D2" w:rsidRDefault="008235C7" w:rsidP="002118A6">
            <w:pPr>
              <w:pStyle w:val="NoSpacing"/>
              <w:spacing w:line="240" w:lineRule="auto"/>
              <w:rPr>
                <w:rFonts w:ascii="Palatino Linotype" w:hAnsi="Palatino Linotype"/>
                <w:i/>
                <w:sz w:val="20"/>
              </w:rPr>
            </w:pPr>
            <w:r w:rsidRPr="00A142D2">
              <w:rPr>
                <w:rFonts w:ascii="Palatino Linotype" w:hAnsi="Palatino Linotype"/>
                <w:i/>
                <w:sz w:val="20"/>
              </w:rPr>
              <w:t xml:space="preserve">Constant </w:t>
            </w:r>
          </w:p>
        </w:tc>
        <w:tc>
          <w:tcPr>
            <w:tcW w:w="400" w:type="pct"/>
            <w:vAlign w:val="center"/>
          </w:tcPr>
          <w:p w14:paraId="765871CF" w14:textId="77777777" w:rsidR="008235C7" w:rsidRPr="00A142D2" w:rsidRDefault="008235C7" w:rsidP="00450ED6">
            <w:pPr>
              <w:pStyle w:val="NoSpacing"/>
              <w:spacing w:line="240" w:lineRule="auto"/>
              <w:jc w:val="center"/>
              <w:rPr>
                <w:rFonts w:ascii="Palatino Linotype" w:hAnsi="Palatino Linotype"/>
                <w:sz w:val="20"/>
              </w:rPr>
            </w:pPr>
            <w:r w:rsidRPr="00A142D2">
              <w:rPr>
                <w:rFonts w:ascii="Palatino Linotype" w:hAnsi="Palatino Linotype"/>
                <w:sz w:val="20"/>
              </w:rPr>
              <w:t>–0.25</w:t>
            </w:r>
          </w:p>
        </w:tc>
        <w:tc>
          <w:tcPr>
            <w:tcW w:w="370" w:type="pct"/>
            <w:vAlign w:val="center"/>
          </w:tcPr>
          <w:p w14:paraId="3A130451" w14:textId="77777777" w:rsidR="008235C7" w:rsidRPr="00A142D2" w:rsidRDefault="008235C7" w:rsidP="002118A6">
            <w:pPr>
              <w:pStyle w:val="NoSpacing"/>
              <w:spacing w:line="240" w:lineRule="auto"/>
              <w:rPr>
                <w:rFonts w:ascii="Palatino Linotype" w:hAnsi="Palatino Linotype"/>
                <w:sz w:val="20"/>
              </w:rPr>
            </w:pPr>
            <w:r w:rsidRPr="00A142D2">
              <w:rPr>
                <w:rFonts w:ascii="Palatino Linotype" w:hAnsi="Palatino Linotype"/>
                <w:sz w:val="20"/>
              </w:rPr>
              <w:t>0.67</w:t>
            </w:r>
          </w:p>
        </w:tc>
        <w:tc>
          <w:tcPr>
            <w:tcW w:w="374" w:type="pct"/>
            <w:vAlign w:val="center"/>
          </w:tcPr>
          <w:p w14:paraId="0699637B" w14:textId="77777777" w:rsidR="008235C7" w:rsidRPr="00A142D2" w:rsidRDefault="008235C7" w:rsidP="002118A6">
            <w:pPr>
              <w:pStyle w:val="NoSpacing"/>
              <w:spacing w:line="240" w:lineRule="auto"/>
              <w:rPr>
                <w:rFonts w:ascii="Palatino Linotype" w:hAnsi="Palatino Linotype"/>
                <w:sz w:val="20"/>
              </w:rPr>
            </w:pPr>
          </w:p>
        </w:tc>
        <w:tc>
          <w:tcPr>
            <w:tcW w:w="584" w:type="pct"/>
          </w:tcPr>
          <w:p w14:paraId="458A272C" w14:textId="77777777" w:rsidR="008235C7" w:rsidRPr="00A142D2" w:rsidRDefault="008235C7" w:rsidP="00BD7C5E">
            <w:pPr>
              <w:pStyle w:val="NoSpacing"/>
              <w:spacing w:line="240" w:lineRule="auto"/>
              <w:jc w:val="center"/>
              <w:rPr>
                <w:rFonts w:ascii="Palatino Linotype" w:hAnsi="Palatino Linotype"/>
                <w:sz w:val="20"/>
              </w:rPr>
            </w:pPr>
          </w:p>
        </w:tc>
        <w:tc>
          <w:tcPr>
            <w:tcW w:w="749" w:type="pct"/>
          </w:tcPr>
          <w:p w14:paraId="600D9361" w14:textId="77777777" w:rsidR="008235C7" w:rsidRPr="00A142D2" w:rsidRDefault="008235C7" w:rsidP="00BD7C5E">
            <w:pPr>
              <w:pStyle w:val="NoSpacing"/>
              <w:spacing w:line="240" w:lineRule="auto"/>
              <w:jc w:val="center"/>
              <w:rPr>
                <w:rFonts w:ascii="Palatino Linotype" w:hAnsi="Palatino Linotype"/>
                <w:sz w:val="20"/>
              </w:rPr>
            </w:pPr>
            <w:r w:rsidRPr="00A142D2">
              <w:rPr>
                <w:rFonts w:ascii="Palatino Linotype" w:hAnsi="Palatino Linotype"/>
                <w:sz w:val="20"/>
              </w:rPr>
              <w:t>[–1.59, 1.08]</w:t>
            </w:r>
          </w:p>
        </w:tc>
      </w:tr>
      <w:tr w:rsidR="00CF0978" w:rsidRPr="00A142D2" w14:paraId="678E5298" w14:textId="77777777" w:rsidTr="00CD4C75">
        <w:trPr>
          <w:trHeight w:val="312"/>
          <w:jc w:val="center"/>
        </w:trPr>
        <w:tc>
          <w:tcPr>
            <w:tcW w:w="2523" w:type="pct"/>
          </w:tcPr>
          <w:p w14:paraId="27115752" w14:textId="77777777" w:rsidR="008235C7" w:rsidRPr="00A142D2" w:rsidRDefault="00FA780C" w:rsidP="002118A6">
            <w:pPr>
              <w:pStyle w:val="NoSpacing"/>
              <w:spacing w:line="240" w:lineRule="auto"/>
              <w:rPr>
                <w:rFonts w:ascii="Palatino Linotype" w:hAnsi="Palatino Linotype"/>
                <w:sz w:val="20"/>
              </w:rPr>
            </w:pPr>
            <w:r w:rsidRPr="00A142D2">
              <w:rPr>
                <w:rFonts w:ascii="Palatino Linotype" w:hAnsi="Palatino Linotype"/>
                <w:sz w:val="20"/>
              </w:rPr>
              <w:t>Bravery/Courage</w:t>
            </w:r>
            <w:r w:rsidR="000F4296" w:rsidRPr="00A142D2">
              <w:rPr>
                <w:rFonts w:ascii="Palatino Linotype" w:hAnsi="Palatino Linotype"/>
                <w:sz w:val="20"/>
              </w:rPr>
              <w:t>/Valor</w:t>
            </w:r>
          </w:p>
        </w:tc>
        <w:tc>
          <w:tcPr>
            <w:tcW w:w="400" w:type="pct"/>
          </w:tcPr>
          <w:p w14:paraId="5F4FAA2C" w14:textId="77777777" w:rsidR="008235C7" w:rsidRPr="00A142D2" w:rsidRDefault="008235C7" w:rsidP="002118A6">
            <w:pPr>
              <w:pStyle w:val="NoSpacing"/>
              <w:spacing w:line="240" w:lineRule="auto"/>
              <w:rPr>
                <w:rFonts w:ascii="Palatino Linotype" w:hAnsi="Palatino Linotype"/>
                <w:sz w:val="20"/>
              </w:rPr>
            </w:pPr>
            <w:r w:rsidRPr="00A142D2">
              <w:rPr>
                <w:rFonts w:ascii="Palatino Linotype" w:hAnsi="Palatino Linotype"/>
                <w:sz w:val="20"/>
              </w:rPr>
              <w:t>0.40</w:t>
            </w:r>
          </w:p>
        </w:tc>
        <w:tc>
          <w:tcPr>
            <w:tcW w:w="370" w:type="pct"/>
          </w:tcPr>
          <w:p w14:paraId="0E403B78" w14:textId="77777777" w:rsidR="008235C7" w:rsidRPr="00A142D2" w:rsidRDefault="008235C7" w:rsidP="002118A6">
            <w:pPr>
              <w:pStyle w:val="NoSpacing"/>
              <w:spacing w:line="240" w:lineRule="auto"/>
              <w:rPr>
                <w:rFonts w:ascii="Palatino Linotype" w:hAnsi="Palatino Linotype"/>
                <w:sz w:val="20"/>
              </w:rPr>
            </w:pPr>
            <w:r w:rsidRPr="00A142D2">
              <w:rPr>
                <w:rFonts w:ascii="Palatino Linotype" w:hAnsi="Palatino Linotype"/>
                <w:sz w:val="20"/>
              </w:rPr>
              <w:t>0.11</w:t>
            </w:r>
          </w:p>
        </w:tc>
        <w:tc>
          <w:tcPr>
            <w:tcW w:w="374" w:type="pct"/>
          </w:tcPr>
          <w:p w14:paraId="51362A22" w14:textId="77777777" w:rsidR="008235C7" w:rsidRPr="00A142D2" w:rsidRDefault="008235C7" w:rsidP="002118A6">
            <w:pPr>
              <w:pStyle w:val="NoSpacing"/>
              <w:spacing w:line="240" w:lineRule="auto"/>
              <w:rPr>
                <w:rFonts w:ascii="Palatino Linotype" w:hAnsi="Palatino Linotype"/>
                <w:sz w:val="20"/>
              </w:rPr>
            </w:pPr>
            <w:r w:rsidRPr="00A142D2">
              <w:rPr>
                <w:rFonts w:ascii="Palatino Linotype" w:hAnsi="Palatino Linotype"/>
                <w:sz w:val="20"/>
              </w:rPr>
              <w:t>.35**</w:t>
            </w:r>
          </w:p>
        </w:tc>
        <w:tc>
          <w:tcPr>
            <w:tcW w:w="584" w:type="pct"/>
          </w:tcPr>
          <w:p w14:paraId="25FB3564" w14:textId="77777777" w:rsidR="008235C7" w:rsidRPr="00A142D2" w:rsidRDefault="00E03717" w:rsidP="00BD7C5E">
            <w:pPr>
              <w:pStyle w:val="NoSpacing"/>
              <w:spacing w:line="240" w:lineRule="auto"/>
              <w:jc w:val="center"/>
              <w:rPr>
                <w:rFonts w:ascii="Palatino Linotype" w:hAnsi="Palatino Linotype"/>
                <w:sz w:val="20"/>
              </w:rPr>
            </w:pPr>
            <w:r w:rsidRPr="00A142D2">
              <w:rPr>
                <w:rFonts w:ascii="Palatino Linotype" w:hAnsi="Palatino Linotype"/>
                <w:sz w:val="20"/>
              </w:rPr>
              <w:t>.12</w:t>
            </w:r>
          </w:p>
        </w:tc>
        <w:tc>
          <w:tcPr>
            <w:tcW w:w="749" w:type="pct"/>
          </w:tcPr>
          <w:p w14:paraId="313C0B68" w14:textId="77777777" w:rsidR="008235C7" w:rsidRPr="00A142D2" w:rsidRDefault="008235C7" w:rsidP="00BD7C5E">
            <w:pPr>
              <w:pStyle w:val="NoSpacing"/>
              <w:spacing w:line="240" w:lineRule="auto"/>
              <w:jc w:val="center"/>
              <w:rPr>
                <w:rFonts w:ascii="Palatino Linotype" w:hAnsi="Palatino Linotype"/>
                <w:sz w:val="20"/>
              </w:rPr>
            </w:pPr>
            <w:r w:rsidRPr="00A142D2">
              <w:rPr>
                <w:rFonts w:ascii="Palatino Linotype" w:hAnsi="Palatino Linotype"/>
                <w:sz w:val="20"/>
              </w:rPr>
              <w:t>[0.18, 0.62]</w:t>
            </w:r>
          </w:p>
        </w:tc>
      </w:tr>
      <w:tr w:rsidR="00CF0978" w:rsidRPr="00A142D2" w14:paraId="58A21A19" w14:textId="77777777" w:rsidTr="00CD4C75">
        <w:trPr>
          <w:trHeight w:val="312"/>
          <w:jc w:val="center"/>
        </w:trPr>
        <w:tc>
          <w:tcPr>
            <w:tcW w:w="2523" w:type="pct"/>
          </w:tcPr>
          <w:p w14:paraId="5A038BCD" w14:textId="77777777" w:rsidR="008235C7" w:rsidRPr="00A142D2" w:rsidRDefault="008235C7" w:rsidP="002118A6">
            <w:pPr>
              <w:pStyle w:val="NoSpacing"/>
              <w:spacing w:line="240" w:lineRule="auto"/>
              <w:rPr>
                <w:rFonts w:ascii="Palatino Linotype" w:hAnsi="Palatino Linotype"/>
                <w:sz w:val="20"/>
              </w:rPr>
            </w:pPr>
            <w:r w:rsidRPr="00A142D2">
              <w:rPr>
                <w:rFonts w:ascii="Palatino Linotype" w:hAnsi="Palatino Linotype"/>
                <w:sz w:val="20"/>
              </w:rPr>
              <w:t>Sensitivity to injustice/Observer perspective</w:t>
            </w:r>
          </w:p>
        </w:tc>
        <w:tc>
          <w:tcPr>
            <w:tcW w:w="400" w:type="pct"/>
          </w:tcPr>
          <w:p w14:paraId="5517179B" w14:textId="77777777" w:rsidR="008235C7" w:rsidRPr="00A142D2" w:rsidRDefault="008235C7" w:rsidP="002118A6">
            <w:pPr>
              <w:pStyle w:val="NoSpacing"/>
              <w:spacing w:line="240" w:lineRule="auto"/>
              <w:rPr>
                <w:rFonts w:ascii="Palatino Linotype" w:hAnsi="Palatino Linotype"/>
                <w:sz w:val="20"/>
              </w:rPr>
            </w:pPr>
            <w:r w:rsidRPr="00A142D2">
              <w:rPr>
                <w:rFonts w:ascii="Palatino Linotype" w:hAnsi="Palatino Linotype"/>
                <w:sz w:val="20"/>
              </w:rPr>
              <w:t>0.23</w:t>
            </w:r>
          </w:p>
        </w:tc>
        <w:tc>
          <w:tcPr>
            <w:tcW w:w="370" w:type="pct"/>
          </w:tcPr>
          <w:p w14:paraId="71F170DE" w14:textId="77777777" w:rsidR="008235C7" w:rsidRPr="00A142D2" w:rsidRDefault="008235C7" w:rsidP="002118A6">
            <w:pPr>
              <w:pStyle w:val="NoSpacing"/>
              <w:spacing w:line="240" w:lineRule="auto"/>
              <w:rPr>
                <w:rFonts w:ascii="Palatino Linotype" w:hAnsi="Palatino Linotype"/>
                <w:sz w:val="20"/>
              </w:rPr>
            </w:pPr>
            <w:r w:rsidRPr="00A142D2">
              <w:rPr>
                <w:rFonts w:ascii="Palatino Linotype" w:hAnsi="Palatino Linotype"/>
                <w:sz w:val="20"/>
              </w:rPr>
              <w:t>0.09</w:t>
            </w:r>
          </w:p>
        </w:tc>
        <w:tc>
          <w:tcPr>
            <w:tcW w:w="374" w:type="pct"/>
          </w:tcPr>
          <w:p w14:paraId="5683F380" w14:textId="77777777" w:rsidR="008235C7" w:rsidRPr="00A142D2" w:rsidRDefault="008235C7" w:rsidP="002118A6">
            <w:pPr>
              <w:pStyle w:val="NoSpacing"/>
              <w:spacing w:line="240" w:lineRule="auto"/>
              <w:rPr>
                <w:rFonts w:ascii="Palatino Linotype" w:hAnsi="Palatino Linotype"/>
                <w:sz w:val="20"/>
              </w:rPr>
            </w:pPr>
            <w:r w:rsidRPr="00A142D2">
              <w:rPr>
                <w:rFonts w:ascii="Palatino Linotype" w:hAnsi="Palatino Linotype"/>
                <w:sz w:val="20"/>
              </w:rPr>
              <w:t>.25**</w:t>
            </w:r>
          </w:p>
        </w:tc>
        <w:tc>
          <w:tcPr>
            <w:tcW w:w="584" w:type="pct"/>
          </w:tcPr>
          <w:p w14:paraId="1F216346" w14:textId="77777777" w:rsidR="008235C7" w:rsidRPr="00A142D2" w:rsidRDefault="00E03717" w:rsidP="00BD7C5E">
            <w:pPr>
              <w:pStyle w:val="NoSpacing"/>
              <w:spacing w:line="240" w:lineRule="auto"/>
              <w:jc w:val="center"/>
              <w:rPr>
                <w:rFonts w:ascii="Palatino Linotype" w:hAnsi="Palatino Linotype"/>
                <w:sz w:val="20"/>
              </w:rPr>
            </w:pPr>
            <w:r w:rsidRPr="00A142D2">
              <w:rPr>
                <w:rFonts w:ascii="Palatino Linotype" w:hAnsi="Palatino Linotype"/>
                <w:sz w:val="20"/>
              </w:rPr>
              <w:t>.06</w:t>
            </w:r>
          </w:p>
        </w:tc>
        <w:tc>
          <w:tcPr>
            <w:tcW w:w="749" w:type="pct"/>
          </w:tcPr>
          <w:p w14:paraId="5EEA2BE0" w14:textId="77777777" w:rsidR="008235C7" w:rsidRPr="00A142D2" w:rsidRDefault="008235C7" w:rsidP="00BD7C5E">
            <w:pPr>
              <w:pStyle w:val="NoSpacing"/>
              <w:spacing w:line="240" w:lineRule="auto"/>
              <w:jc w:val="center"/>
              <w:rPr>
                <w:rFonts w:ascii="Palatino Linotype" w:hAnsi="Palatino Linotype"/>
                <w:sz w:val="20"/>
              </w:rPr>
            </w:pPr>
            <w:r w:rsidRPr="00A142D2">
              <w:rPr>
                <w:rFonts w:ascii="Palatino Linotype" w:hAnsi="Palatino Linotype"/>
                <w:sz w:val="20"/>
              </w:rPr>
              <w:t>[0.06, 0.40]</w:t>
            </w:r>
          </w:p>
        </w:tc>
      </w:tr>
      <w:tr w:rsidR="00CF0978" w:rsidRPr="00A142D2" w14:paraId="33DD309E" w14:textId="77777777" w:rsidTr="00CD4C75">
        <w:trPr>
          <w:trHeight w:val="312"/>
          <w:jc w:val="center"/>
        </w:trPr>
        <w:tc>
          <w:tcPr>
            <w:tcW w:w="2523" w:type="pct"/>
          </w:tcPr>
          <w:p w14:paraId="5DD0163C" w14:textId="77777777" w:rsidR="008235C7" w:rsidRPr="00A142D2" w:rsidRDefault="008235C7" w:rsidP="002118A6">
            <w:pPr>
              <w:pStyle w:val="NoSpacing"/>
              <w:spacing w:line="240" w:lineRule="auto"/>
              <w:rPr>
                <w:rFonts w:ascii="Palatino Linotype" w:hAnsi="Palatino Linotype"/>
                <w:sz w:val="20"/>
              </w:rPr>
            </w:pPr>
            <w:r w:rsidRPr="00A142D2">
              <w:rPr>
                <w:rFonts w:ascii="Palatino Linotype" w:hAnsi="Palatino Linotype"/>
                <w:sz w:val="20"/>
              </w:rPr>
              <w:t>Cooperation</w:t>
            </w:r>
          </w:p>
        </w:tc>
        <w:tc>
          <w:tcPr>
            <w:tcW w:w="400" w:type="pct"/>
          </w:tcPr>
          <w:p w14:paraId="12F1DDE2" w14:textId="77777777" w:rsidR="008235C7" w:rsidRPr="00A142D2" w:rsidRDefault="008235C7" w:rsidP="00D21AD6">
            <w:pPr>
              <w:pStyle w:val="NoSpacing"/>
              <w:spacing w:line="240" w:lineRule="auto"/>
              <w:rPr>
                <w:rFonts w:ascii="Palatino Linotype" w:hAnsi="Palatino Linotype"/>
                <w:sz w:val="20"/>
              </w:rPr>
            </w:pPr>
            <w:r w:rsidRPr="00A142D2">
              <w:rPr>
                <w:rFonts w:ascii="Palatino Linotype" w:hAnsi="Palatino Linotype"/>
                <w:sz w:val="20"/>
              </w:rPr>
              <w:t>0.23</w:t>
            </w:r>
          </w:p>
        </w:tc>
        <w:tc>
          <w:tcPr>
            <w:tcW w:w="370" w:type="pct"/>
          </w:tcPr>
          <w:p w14:paraId="63D9D1A9" w14:textId="77777777" w:rsidR="008235C7" w:rsidRPr="00A142D2" w:rsidRDefault="008235C7" w:rsidP="00D21AD6">
            <w:pPr>
              <w:pStyle w:val="NoSpacing"/>
              <w:spacing w:line="240" w:lineRule="auto"/>
              <w:rPr>
                <w:rFonts w:ascii="Palatino Linotype" w:hAnsi="Palatino Linotype"/>
                <w:sz w:val="20"/>
              </w:rPr>
            </w:pPr>
            <w:r w:rsidRPr="00A142D2">
              <w:rPr>
                <w:rFonts w:ascii="Palatino Linotype" w:hAnsi="Palatino Linotype"/>
                <w:sz w:val="20"/>
              </w:rPr>
              <w:t>0.10</w:t>
            </w:r>
          </w:p>
        </w:tc>
        <w:tc>
          <w:tcPr>
            <w:tcW w:w="374" w:type="pct"/>
          </w:tcPr>
          <w:p w14:paraId="364D20D4" w14:textId="77777777" w:rsidR="008235C7" w:rsidRPr="00A142D2" w:rsidRDefault="008235C7" w:rsidP="00D21AD6">
            <w:pPr>
              <w:pStyle w:val="NoSpacing"/>
              <w:spacing w:line="240" w:lineRule="auto"/>
              <w:rPr>
                <w:rFonts w:ascii="Palatino Linotype" w:hAnsi="Palatino Linotype"/>
                <w:sz w:val="20"/>
              </w:rPr>
            </w:pPr>
            <w:r w:rsidRPr="00A142D2">
              <w:rPr>
                <w:rFonts w:ascii="Palatino Linotype" w:hAnsi="Palatino Linotype"/>
                <w:sz w:val="20"/>
              </w:rPr>
              <w:t>.22*</w:t>
            </w:r>
          </w:p>
        </w:tc>
        <w:tc>
          <w:tcPr>
            <w:tcW w:w="584" w:type="pct"/>
          </w:tcPr>
          <w:p w14:paraId="47F13616" w14:textId="77777777" w:rsidR="008235C7" w:rsidRPr="00A142D2" w:rsidRDefault="00E03717" w:rsidP="00BD7C5E">
            <w:pPr>
              <w:pStyle w:val="NoSpacing"/>
              <w:spacing w:line="240" w:lineRule="auto"/>
              <w:jc w:val="center"/>
              <w:rPr>
                <w:rFonts w:ascii="Palatino Linotype" w:hAnsi="Palatino Linotype"/>
                <w:sz w:val="20"/>
              </w:rPr>
            </w:pPr>
            <w:r w:rsidRPr="00A142D2">
              <w:rPr>
                <w:rFonts w:ascii="Palatino Linotype" w:hAnsi="Palatino Linotype"/>
                <w:sz w:val="20"/>
              </w:rPr>
              <w:t>.04</w:t>
            </w:r>
          </w:p>
        </w:tc>
        <w:tc>
          <w:tcPr>
            <w:tcW w:w="749" w:type="pct"/>
          </w:tcPr>
          <w:p w14:paraId="0BB4D85D" w14:textId="77777777" w:rsidR="008235C7" w:rsidRPr="00A142D2" w:rsidRDefault="008235C7" w:rsidP="00BD7C5E">
            <w:pPr>
              <w:pStyle w:val="NoSpacing"/>
              <w:spacing w:line="240" w:lineRule="auto"/>
              <w:jc w:val="center"/>
              <w:rPr>
                <w:rFonts w:ascii="Palatino Linotype" w:hAnsi="Palatino Linotype"/>
                <w:sz w:val="20"/>
              </w:rPr>
            </w:pPr>
            <w:r w:rsidRPr="00A142D2">
              <w:rPr>
                <w:rFonts w:ascii="Palatino Linotype" w:hAnsi="Palatino Linotype"/>
                <w:sz w:val="20"/>
              </w:rPr>
              <w:t>[0.03, 0.44]</w:t>
            </w:r>
          </w:p>
        </w:tc>
      </w:tr>
      <w:tr w:rsidR="008235C7" w:rsidRPr="00A142D2" w14:paraId="5EF965B2" w14:textId="77777777" w:rsidTr="00CF0978">
        <w:trPr>
          <w:trHeight w:val="312"/>
          <w:jc w:val="center"/>
        </w:trPr>
        <w:tc>
          <w:tcPr>
            <w:tcW w:w="2523" w:type="pct"/>
          </w:tcPr>
          <w:p w14:paraId="479EE627" w14:textId="77777777" w:rsidR="008235C7" w:rsidRPr="00A142D2" w:rsidRDefault="008235C7" w:rsidP="00BD7C5E">
            <w:pPr>
              <w:pStyle w:val="NoSpacing"/>
              <w:spacing w:line="240" w:lineRule="auto"/>
              <w:rPr>
                <w:rFonts w:ascii="Palatino Linotype" w:hAnsi="Palatino Linotype"/>
                <w:i/>
                <w:iCs/>
                <w:sz w:val="20"/>
              </w:rPr>
            </w:pPr>
          </w:p>
        </w:tc>
        <w:tc>
          <w:tcPr>
            <w:tcW w:w="2477" w:type="pct"/>
            <w:gridSpan w:val="5"/>
          </w:tcPr>
          <w:p w14:paraId="35F04E52" w14:textId="77777777" w:rsidR="008235C7" w:rsidRPr="00A142D2" w:rsidRDefault="008235C7" w:rsidP="00BD7C5E">
            <w:pPr>
              <w:pStyle w:val="NoSpacing"/>
              <w:spacing w:line="240" w:lineRule="auto"/>
              <w:rPr>
                <w:rFonts w:ascii="Palatino Linotype" w:hAnsi="Palatino Linotype"/>
                <w:color w:val="FF0000"/>
                <w:sz w:val="20"/>
              </w:rPr>
            </w:pPr>
            <w:r w:rsidRPr="00A142D2">
              <w:rPr>
                <w:rFonts w:ascii="Palatino Linotype" w:hAnsi="Palatino Linotype"/>
                <w:i/>
                <w:iCs/>
                <w:sz w:val="20"/>
              </w:rPr>
              <w:t xml:space="preserve">R </w:t>
            </w:r>
            <w:r w:rsidRPr="00A142D2">
              <w:rPr>
                <w:rFonts w:ascii="Palatino Linotype" w:hAnsi="Palatino Linotype"/>
                <w:iCs/>
                <w:sz w:val="20"/>
              </w:rPr>
              <w:t xml:space="preserve">= .47; </w:t>
            </w:r>
            <w:r w:rsidRPr="00A142D2">
              <w:rPr>
                <w:rFonts w:ascii="Palatino Linotype" w:hAnsi="Palatino Linotype"/>
                <w:i/>
                <w:iCs/>
                <w:sz w:val="20"/>
              </w:rPr>
              <w:t>R</w:t>
            </w:r>
            <w:r w:rsidRPr="00A142D2">
              <w:rPr>
                <w:rFonts w:ascii="Palatino Linotype" w:hAnsi="Palatino Linotype"/>
                <w:sz w:val="20"/>
                <w:vertAlign w:val="superscript"/>
              </w:rPr>
              <w:t>2</w:t>
            </w:r>
            <w:r w:rsidRPr="00A142D2">
              <w:rPr>
                <w:rFonts w:ascii="Palatino Linotype" w:hAnsi="Palatino Linotype"/>
                <w:sz w:val="20"/>
              </w:rPr>
              <w:t xml:space="preserve"> = .22;  Adj. </w:t>
            </w:r>
            <w:r w:rsidRPr="00A142D2">
              <w:rPr>
                <w:rFonts w:ascii="Palatino Linotype" w:hAnsi="Palatino Linotype"/>
                <w:i/>
                <w:iCs/>
                <w:sz w:val="20"/>
              </w:rPr>
              <w:t>R</w:t>
            </w:r>
            <w:r w:rsidRPr="00A142D2">
              <w:rPr>
                <w:rFonts w:ascii="Palatino Linotype" w:hAnsi="Palatino Linotype"/>
                <w:sz w:val="20"/>
                <w:vertAlign w:val="superscript"/>
              </w:rPr>
              <w:t>2</w:t>
            </w:r>
            <w:r w:rsidRPr="00A142D2">
              <w:rPr>
                <w:rFonts w:ascii="Palatino Linotype" w:hAnsi="Palatino Linotype"/>
                <w:sz w:val="20"/>
              </w:rPr>
              <w:t xml:space="preserve"> = .20 [95% CI .07–.36]</w:t>
            </w:r>
          </w:p>
        </w:tc>
      </w:tr>
      <w:tr w:rsidR="00CF0978" w:rsidRPr="00A142D2" w14:paraId="2A6C92F6" w14:textId="77777777" w:rsidTr="00CD4C75">
        <w:trPr>
          <w:trHeight w:val="312"/>
          <w:jc w:val="center"/>
        </w:trPr>
        <w:tc>
          <w:tcPr>
            <w:tcW w:w="2523" w:type="pct"/>
          </w:tcPr>
          <w:p w14:paraId="20BF4990" w14:textId="77777777" w:rsidR="008235C7" w:rsidRPr="00A142D2" w:rsidRDefault="008235C7" w:rsidP="002118A6">
            <w:pPr>
              <w:pStyle w:val="NoSpacing"/>
              <w:spacing w:line="240" w:lineRule="auto"/>
              <w:rPr>
                <w:rFonts w:ascii="Palatino Linotype" w:hAnsi="Palatino Linotype"/>
                <w:sz w:val="20"/>
              </w:rPr>
            </w:pPr>
            <w:r w:rsidRPr="00A142D2">
              <w:rPr>
                <w:rFonts w:ascii="Palatino Linotype" w:hAnsi="Palatino Linotype"/>
                <w:sz w:val="20"/>
              </w:rPr>
              <w:t>B)</w:t>
            </w:r>
          </w:p>
        </w:tc>
        <w:tc>
          <w:tcPr>
            <w:tcW w:w="400" w:type="pct"/>
          </w:tcPr>
          <w:p w14:paraId="6575E25E" w14:textId="77777777" w:rsidR="008235C7" w:rsidRPr="00A142D2" w:rsidRDefault="008235C7" w:rsidP="002118A6">
            <w:pPr>
              <w:pStyle w:val="NoSpacing"/>
              <w:spacing w:line="240" w:lineRule="auto"/>
              <w:rPr>
                <w:rFonts w:ascii="Palatino Linotype" w:hAnsi="Palatino Linotype"/>
                <w:color w:val="FF0000"/>
                <w:sz w:val="20"/>
              </w:rPr>
            </w:pPr>
          </w:p>
        </w:tc>
        <w:tc>
          <w:tcPr>
            <w:tcW w:w="370" w:type="pct"/>
          </w:tcPr>
          <w:p w14:paraId="767A0DCE" w14:textId="77777777" w:rsidR="008235C7" w:rsidRPr="00A142D2" w:rsidRDefault="008235C7" w:rsidP="002118A6">
            <w:pPr>
              <w:pStyle w:val="NoSpacing"/>
              <w:spacing w:line="240" w:lineRule="auto"/>
              <w:rPr>
                <w:rFonts w:ascii="Palatino Linotype" w:hAnsi="Palatino Linotype"/>
                <w:color w:val="FF0000"/>
                <w:sz w:val="20"/>
              </w:rPr>
            </w:pPr>
          </w:p>
        </w:tc>
        <w:tc>
          <w:tcPr>
            <w:tcW w:w="374" w:type="pct"/>
          </w:tcPr>
          <w:p w14:paraId="437099FD" w14:textId="77777777" w:rsidR="008235C7" w:rsidRPr="00A142D2" w:rsidRDefault="008235C7" w:rsidP="002118A6">
            <w:pPr>
              <w:pStyle w:val="NoSpacing"/>
              <w:spacing w:line="240" w:lineRule="auto"/>
              <w:rPr>
                <w:rFonts w:ascii="Palatino Linotype" w:hAnsi="Palatino Linotype"/>
                <w:color w:val="FF0000"/>
                <w:sz w:val="20"/>
              </w:rPr>
            </w:pPr>
          </w:p>
        </w:tc>
        <w:tc>
          <w:tcPr>
            <w:tcW w:w="584" w:type="pct"/>
          </w:tcPr>
          <w:p w14:paraId="51D04604" w14:textId="77777777" w:rsidR="008235C7" w:rsidRPr="00A142D2" w:rsidRDefault="008235C7" w:rsidP="00BD7C5E">
            <w:pPr>
              <w:pStyle w:val="NoSpacing"/>
              <w:spacing w:line="240" w:lineRule="auto"/>
              <w:jc w:val="center"/>
              <w:rPr>
                <w:rFonts w:ascii="Palatino Linotype" w:hAnsi="Palatino Linotype"/>
                <w:color w:val="FF0000"/>
                <w:sz w:val="20"/>
              </w:rPr>
            </w:pPr>
          </w:p>
        </w:tc>
        <w:tc>
          <w:tcPr>
            <w:tcW w:w="749" w:type="pct"/>
          </w:tcPr>
          <w:p w14:paraId="3E1AEFC1" w14:textId="77777777" w:rsidR="008235C7" w:rsidRPr="00A142D2" w:rsidRDefault="008235C7" w:rsidP="00BD7C5E">
            <w:pPr>
              <w:pStyle w:val="NoSpacing"/>
              <w:spacing w:line="240" w:lineRule="auto"/>
              <w:jc w:val="center"/>
              <w:rPr>
                <w:rFonts w:ascii="Palatino Linotype" w:hAnsi="Palatino Linotype"/>
                <w:color w:val="FF0000"/>
                <w:sz w:val="20"/>
              </w:rPr>
            </w:pPr>
          </w:p>
        </w:tc>
      </w:tr>
      <w:tr w:rsidR="00CF0978" w:rsidRPr="00A142D2" w14:paraId="5F6C6576" w14:textId="77777777" w:rsidTr="00CD4C75">
        <w:trPr>
          <w:trHeight w:val="312"/>
          <w:jc w:val="center"/>
        </w:trPr>
        <w:tc>
          <w:tcPr>
            <w:tcW w:w="2523" w:type="pct"/>
          </w:tcPr>
          <w:p w14:paraId="224EA4A9" w14:textId="77777777" w:rsidR="008235C7" w:rsidRPr="00A142D2" w:rsidRDefault="008235C7" w:rsidP="00D21AD6">
            <w:pPr>
              <w:pStyle w:val="NoSpacing"/>
              <w:spacing w:line="240" w:lineRule="auto"/>
              <w:rPr>
                <w:rFonts w:ascii="Palatino Linotype" w:hAnsi="Palatino Linotype"/>
                <w:i/>
                <w:sz w:val="20"/>
              </w:rPr>
            </w:pPr>
            <w:r w:rsidRPr="00A142D2">
              <w:rPr>
                <w:rFonts w:ascii="Palatino Linotype" w:hAnsi="Palatino Linotype"/>
                <w:i/>
                <w:sz w:val="20"/>
              </w:rPr>
              <w:t xml:space="preserve">Constant </w:t>
            </w:r>
          </w:p>
        </w:tc>
        <w:tc>
          <w:tcPr>
            <w:tcW w:w="400" w:type="pct"/>
          </w:tcPr>
          <w:p w14:paraId="3E0FB133" w14:textId="77777777" w:rsidR="008235C7" w:rsidRPr="00A142D2" w:rsidRDefault="00D21AD6" w:rsidP="00D21AD6">
            <w:pPr>
              <w:pStyle w:val="NoSpacing"/>
              <w:spacing w:line="240" w:lineRule="auto"/>
              <w:rPr>
                <w:rFonts w:ascii="Palatino Linotype" w:hAnsi="Palatino Linotype"/>
                <w:sz w:val="20"/>
              </w:rPr>
            </w:pPr>
            <w:r w:rsidRPr="00A142D2">
              <w:rPr>
                <w:rFonts w:ascii="Palatino Linotype" w:hAnsi="Palatino Linotype"/>
                <w:sz w:val="20"/>
              </w:rPr>
              <w:t>2.93</w:t>
            </w:r>
          </w:p>
        </w:tc>
        <w:tc>
          <w:tcPr>
            <w:tcW w:w="370" w:type="pct"/>
          </w:tcPr>
          <w:p w14:paraId="7B0DC824" w14:textId="77777777" w:rsidR="008235C7" w:rsidRPr="00A142D2" w:rsidRDefault="00D21AD6" w:rsidP="00D21AD6">
            <w:pPr>
              <w:pStyle w:val="NoSpacing"/>
              <w:spacing w:line="240" w:lineRule="auto"/>
              <w:rPr>
                <w:rFonts w:ascii="Palatino Linotype" w:hAnsi="Palatino Linotype"/>
                <w:sz w:val="20"/>
              </w:rPr>
            </w:pPr>
            <w:r w:rsidRPr="00A142D2">
              <w:rPr>
                <w:rFonts w:ascii="Palatino Linotype" w:hAnsi="Palatino Linotype"/>
                <w:sz w:val="20"/>
              </w:rPr>
              <w:t>0.06</w:t>
            </w:r>
          </w:p>
        </w:tc>
        <w:tc>
          <w:tcPr>
            <w:tcW w:w="374" w:type="pct"/>
          </w:tcPr>
          <w:p w14:paraId="5AC40C61" w14:textId="77777777" w:rsidR="008235C7" w:rsidRPr="00A142D2" w:rsidRDefault="008235C7" w:rsidP="00D21AD6">
            <w:pPr>
              <w:pStyle w:val="NoSpacing"/>
              <w:spacing w:line="240" w:lineRule="auto"/>
              <w:rPr>
                <w:rFonts w:ascii="Palatino Linotype" w:hAnsi="Palatino Linotype"/>
                <w:sz w:val="20"/>
              </w:rPr>
            </w:pPr>
          </w:p>
        </w:tc>
        <w:tc>
          <w:tcPr>
            <w:tcW w:w="584" w:type="pct"/>
          </w:tcPr>
          <w:p w14:paraId="2E1BD675" w14:textId="77777777" w:rsidR="008235C7" w:rsidRPr="00A142D2" w:rsidRDefault="008235C7" w:rsidP="00BD7C5E">
            <w:pPr>
              <w:pStyle w:val="NoSpacing"/>
              <w:spacing w:line="240" w:lineRule="auto"/>
              <w:jc w:val="center"/>
              <w:rPr>
                <w:rFonts w:ascii="Palatino Linotype" w:hAnsi="Palatino Linotype"/>
                <w:sz w:val="20"/>
              </w:rPr>
            </w:pPr>
          </w:p>
        </w:tc>
        <w:tc>
          <w:tcPr>
            <w:tcW w:w="749" w:type="pct"/>
          </w:tcPr>
          <w:p w14:paraId="7CFF0B96" w14:textId="77777777" w:rsidR="008235C7" w:rsidRPr="00A142D2" w:rsidRDefault="00D21AD6" w:rsidP="00BD7C5E">
            <w:pPr>
              <w:pStyle w:val="NoSpacing"/>
              <w:spacing w:line="240" w:lineRule="auto"/>
              <w:jc w:val="center"/>
              <w:rPr>
                <w:rFonts w:ascii="Palatino Linotype" w:hAnsi="Palatino Linotype"/>
                <w:sz w:val="20"/>
              </w:rPr>
            </w:pPr>
            <w:r w:rsidRPr="00A142D2">
              <w:rPr>
                <w:rFonts w:ascii="Palatino Linotype" w:hAnsi="Palatino Linotype"/>
                <w:sz w:val="20"/>
              </w:rPr>
              <w:t>[2.82, 3.05</w:t>
            </w:r>
            <w:r w:rsidR="008235C7" w:rsidRPr="00A142D2">
              <w:rPr>
                <w:rFonts w:ascii="Palatino Linotype" w:hAnsi="Palatino Linotype"/>
                <w:sz w:val="20"/>
              </w:rPr>
              <w:t>]</w:t>
            </w:r>
          </w:p>
        </w:tc>
      </w:tr>
      <w:tr w:rsidR="00CF0978" w:rsidRPr="00A142D2" w14:paraId="52F355DE" w14:textId="77777777" w:rsidTr="00CD4C75">
        <w:trPr>
          <w:trHeight w:val="312"/>
          <w:jc w:val="center"/>
        </w:trPr>
        <w:tc>
          <w:tcPr>
            <w:tcW w:w="2523" w:type="pct"/>
          </w:tcPr>
          <w:p w14:paraId="5C7D5654" w14:textId="77777777" w:rsidR="008235C7" w:rsidRPr="00A142D2" w:rsidRDefault="008235C7" w:rsidP="002118A6">
            <w:pPr>
              <w:pStyle w:val="NoSpacing"/>
              <w:spacing w:line="240" w:lineRule="auto"/>
              <w:rPr>
                <w:rFonts w:ascii="Palatino Linotype" w:hAnsi="Palatino Linotype"/>
                <w:sz w:val="20"/>
              </w:rPr>
            </w:pPr>
            <w:r w:rsidRPr="00A142D2">
              <w:rPr>
                <w:rFonts w:ascii="Palatino Linotype" w:hAnsi="Palatino Linotype"/>
                <w:sz w:val="20"/>
              </w:rPr>
              <w:t>Factor I</w:t>
            </w:r>
            <w:r w:rsidR="00D21AD6" w:rsidRPr="00A142D2">
              <w:rPr>
                <w:rFonts w:ascii="Palatino Linotype" w:hAnsi="Palatino Linotype"/>
                <w:sz w:val="20"/>
              </w:rPr>
              <w:t xml:space="preserve"> (Step 1)</w:t>
            </w:r>
          </w:p>
        </w:tc>
        <w:tc>
          <w:tcPr>
            <w:tcW w:w="400" w:type="pct"/>
          </w:tcPr>
          <w:p w14:paraId="4F65B506" w14:textId="77777777" w:rsidR="008235C7" w:rsidRPr="00A142D2" w:rsidRDefault="00D21AD6" w:rsidP="00D21AD6">
            <w:pPr>
              <w:pStyle w:val="NoSpacing"/>
              <w:spacing w:line="240" w:lineRule="auto"/>
              <w:rPr>
                <w:rFonts w:ascii="Palatino Linotype" w:hAnsi="Palatino Linotype"/>
                <w:sz w:val="20"/>
              </w:rPr>
            </w:pPr>
            <w:r w:rsidRPr="00A142D2">
              <w:rPr>
                <w:rFonts w:ascii="Palatino Linotype" w:hAnsi="Palatino Linotype"/>
                <w:sz w:val="20"/>
              </w:rPr>
              <w:t>0.24</w:t>
            </w:r>
          </w:p>
        </w:tc>
        <w:tc>
          <w:tcPr>
            <w:tcW w:w="370" w:type="pct"/>
          </w:tcPr>
          <w:p w14:paraId="0BDE7F39" w14:textId="77777777" w:rsidR="008235C7" w:rsidRPr="00A142D2" w:rsidRDefault="00D21AD6" w:rsidP="00D21AD6">
            <w:pPr>
              <w:pStyle w:val="NoSpacing"/>
              <w:spacing w:line="240" w:lineRule="auto"/>
              <w:rPr>
                <w:rFonts w:ascii="Palatino Linotype" w:hAnsi="Palatino Linotype"/>
                <w:sz w:val="20"/>
              </w:rPr>
            </w:pPr>
            <w:r w:rsidRPr="00A142D2">
              <w:rPr>
                <w:rFonts w:ascii="Palatino Linotype" w:hAnsi="Palatino Linotype"/>
                <w:sz w:val="20"/>
              </w:rPr>
              <w:t>0.06</w:t>
            </w:r>
          </w:p>
        </w:tc>
        <w:tc>
          <w:tcPr>
            <w:tcW w:w="374" w:type="pct"/>
          </w:tcPr>
          <w:p w14:paraId="71C37197" w14:textId="77777777" w:rsidR="008235C7" w:rsidRPr="00A142D2" w:rsidRDefault="00D21AD6" w:rsidP="00D21AD6">
            <w:pPr>
              <w:pStyle w:val="NoSpacing"/>
              <w:spacing w:line="240" w:lineRule="auto"/>
              <w:rPr>
                <w:rFonts w:ascii="Palatino Linotype" w:hAnsi="Palatino Linotype"/>
                <w:sz w:val="20"/>
              </w:rPr>
            </w:pPr>
            <w:r w:rsidRPr="00A142D2">
              <w:rPr>
                <w:rFonts w:ascii="Palatino Linotype" w:hAnsi="Palatino Linotype"/>
                <w:sz w:val="20"/>
              </w:rPr>
              <w:t>.39*</w:t>
            </w:r>
            <w:r w:rsidR="008235C7" w:rsidRPr="00A142D2">
              <w:rPr>
                <w:rFonts w:ascii="Palatino Linotype" w:hAnsi="Palatino Linotype"/>
                <w:sz w:val="20"/>
              </w:rPr>
              <w:t>*</w:t>
            </w:r>
          </w:p>
        </w:tc>
        <w:tc>
          <w:tcPr>
            <w:tcW w:w="584" w:type="pct"/>
          </w:tcPr>
          <w:p w14:paraId="71E99D6C" w14:textId="77777777" w:rsidR="008235C7" w:rsidRPr="00A142D2" w:rsidRDefault="00D21AD6" w:rsidP="00BD7C5E">
            <w:pPr>
              <w:pStyle w:val="NoSpacing"/>
              <w:spacing w:line="240" w:lineRule="auto"/>
              <w:jc w:val="center"/>
              <w:rPr>
                <w:rFonts w:ascii="Palatino Linotype" w:hAnsi="Palatino Linotype"/>
                <w:sz w:val="20"/>
              </w:rPr>
            </w:pPr>
            <w:r w:rsidRPr="00A142D2">
              <w:rPr>
                <w:rFonts w:ascii="Palatino Linotype" w:hAnsi="Palatino Linotype"/>
                <w:sz w:val="20"/>
              </w:rPr>
              <w:t>.15</w:t>
            </w:r>
          </w:p>
        </w:tc>
        <w:tc>
          <w:tcPr>
            <w:tcW w:w="749" w:type="pct"/>
          </w:tcPr>
          <w:p w14:paraId="2A4923E8" w14:textId="77777777" w:rsidR="008235C7" w:rsidRPr="00A142D2" w:rsidRDefault="00D21AD6" w:rsidP="00BD7C5E">
            <w:pPr>
              <w:pStyle w:val="NoSpacing"/>
              <w:spacing w:line="240" w:lineRule="auto"/>
              <w:jc w:val="center"/>
              <w:rPr>
                <w:rFonts w:ascii="Palatino Linotype" w:hAnsi="Palatino Linotype"/>
                <w:sz w:val="20"/>
              </w:rPr>
            </w:pPr>
            <w:r w:rsidRPr="00A142D2">
              <w:rPr>
                <w:rFonts w:ascii="Palatino Linotype" w:hAnsi="Palatino Linotype"/>
                <w:sz w:val="20"/>
              </w:rPr>
              <w:t>[0.12, 0.35</w:t>
            </w:r>
            <w:r w:rsidR="008235C7" w:rsidRPr="00A142D2">
              <w:rPr>
                <w:rFonts w:ascii="Palatino Linotype" w:hAnsi="Palatino Linotype"/>
                <w:sz w:val="20"/>
              </w:rPr>
              <w:t>]</w:t>
            </w:r>
          </w:p>
        </w:tc>
      </w:tr>
      <w:tr w:rsidR="004123C2" w:rsidRPr="00A142D2" w14:paraId="4CF63F3C" w14:textId="77777777" w:rsidTr="004123C2">
        <w:trPr>
          <w:trHeight w:val="312"/>
          <w:jc w:val="center"/>
        </w:trPr>
        <w:tc>
          <w:tcPr>
            <w:tcW w:w="2523" w:type="pct"/>
          </w:tcPr>
          <w:p w14:paraId="5C3216A4" w14:textId="77777777" w:rsidR="004123C2" w:rsidRPr="00A142D2" w:rsidRDefault="004123C2" w:rsidP="002118A6">
            <w:pPr>
              <w:pStyle w:val="NoSpacing"/>
              <w:spacing w:line="240" w:lineRule="auto"/>
              <w:rPr>
                <w:rFonts w:ascii="Palatino Linotype" w:hAnsi="Palatino Linotype"/>
                <w:sz w:val="20"/>
              </w:rPr>
            </w:pPr>
          </w:p>
        </w:tc>
        <w:tc>
          <w:tcPr>
            <w:tcW w:w="2477" w:type="pct"/>
            <w:gridSpan w:val="5"/>
          </w:tcPr>
          <w:p w14:paraId="089B6820" w14:textId="77777777" w:rsidR="004123C2" w:rsidRPr="00A142D2" w:rsidRDefault="004123C2" w:rsidP="006C45C2">
            <w:pPr>
              <w:pStyle w:val="NoSpacing"/>
              <w:spacing w:line="240" w:lineRule="auto"/>
              <w:rPr>
                <w:rFonts w:ascii="Palatino Linotype" w:hAnsi="Palatino Linotype"/>
                <w:color w:val="FF0000"/>
                <w:sz w:val="20"/>
              </w:rPr>
            </w:pPr>
            <w:r w:rsidRPr="00A142D2">
              <w:rPr>
                <w:rFonts w:ascii="Palatino Linotype" w:hAnsi="Palatino Linotype"/>
                <w:i/>
                <w:iCs/>
                <w:sz w:val="20"/>
              </w:rPr>
              <w:t xml:space="preserve">R </w:t>
            </w:r>
            <w:r w:rsidRPr="00A142D2">
              <w:rPr>
                <w:rFonts w:ascii="Palatino Linotype" w:hAnsi="Palatino Linotype"/>
                <w:iCs/>
                <w:sz w:val="20"/>
              </w:rPr>
              <w:t xml:space="preserve">= .39; </w:t>
            </w:r>
            <w:r w:rsidRPr="00A142D2">
              <w:rPr>
                <w:rFonts w:ascii="Palatino Linotype" w:hAnsi="Palatino Linotype"/>
                <w:i/>
                <w:iCs/>
                <w:sz w:val="20"/>
              </w:rPr>
              <w:t>R</w:t>
            </w:r>
            <w:r w:rsidRPr="00A142D2">
              <w:rPr>
                <w:rFonts w:ascii="Palatino Linotype" w:hAnsi="Palatino Linotype"/>
                <w:sz w:val="20"/>
                <w:vertAlign w:val="superscript"/>
              </w:rPr>
              <w:t>2</w:t>
            </w:r>
            <w:r w:rsidRPr="00A142D2">
              <w:rPr>
                <w:rFonts w:ascii="Palatino Linotype" w:hAnsi="Palatino Linotype"/>
                <w:sz w:val="20"/>
              </w:rPr>
              <w:t xml:space="preserve"> = .15;  Adj. </w:t>
            </w:r>
            <w:r w:rsidRPr="00A142D2">
              <w:rPr>
                <w:rFonts w:ascii="Palatino Linotype" w:hAnsi="Palatino Linotype"/>
                <w:i/>
                <w:iCs/>
                <w:sz w:val="20"/>
              </w:rPr>
              <w:t>R</w:t>
            </w:r>
            <w:r w:rsidRPr="00A142D2">
              <w:rPr>
                <w:rFonts w:ascii="Palatino Linotype" w:hAnsi="Palatino Linotype"/>
                <w:sz w:val="20"/>
                <w:vertAlign w:val="superscript"/>
              </w:rPr>
              <w:t>2</w:t>
            </w:r>
            <w:r w:rsidRPr="00A142D2">
              <w:rPr>
                <w:rFonts w:ascii="Palatino Linotype" w:hAnsi="Palatino Linotype"/>
                <w:sz w:val="20"/>
              </w:rPr>
              <w:t xml:space="preserve"> = .</w:t>
            </w:r>
            <w:r w:rsidR="006C45C2" w:rsidRPr="00A142D2">
              <w:rPr>
                <w:rFonts w:ascii="Palatino Linotype" w:hAnsi="Palatino Linotype"/>
                <w:sz w:val="20"/>
              </w:rPr>
              <w:t xml:space="preserve">15, </w:t>
            </w:r>
            <w:r w:rsidRPr="00A142D2">
              <w:rPr>
                <w:rFonts w:ascii="Palatino Linotype" w:hAnsi="Palatino Linotype"/>
                <w:i/>
                <w:sz w:val="20"/>
              </w:rPr>
              <w:t>p</w:t>
            </w:r>
            <w:r w:rsidRPr="00A142D2">
              <w:rPr>
                <w:rFonts w:ascii="Palatino Linotype" w:hAnsi="Palatino Linotype"/>
                <w:sz w:val="20"/>
              </w:rPr>
              <w:t xml:space="preserve"> &lt; .001</w:t>
            </w:r>
          </w:p>
        </w:tc>
      </w:tr>
      <w:tr w:rsidR="00CD4C75" w:rsidRPr="00A142D2" w14:paraId="17A71B9E" w14:textId="77777777" w:rsidTr="00CD4C75">
        <w:trPr>
          <w:trHeight w:val="312"/>
          <w:jc w:val="center"/>
        </w:trPr>
        <w:tc>
          <w:tcPr>
            <w:tcW w:w="2523" w:type="pct"/>
          </w:tcPr>
          <w:p w14:paraId="1DE4AFB3" w14:textId="77777777" w:rsidR="00CD4C75" w:rsidRPr="00A142D2" w:rsidRDefault="00CD4C75" w:rsidP="002118A6">
            <w:pPr>
              <w:pStyle w:val="NoSpacing"/>
              <w:spacing w:line="240" w:lineRule="auto"/>
              <w:rPr>
                <w:rFonts w:ascii="Palatino Linotype" w:hAnsi="Palatino Linotype"/>
                <w:sz w:val="20"/>
              </w:rPr>
            </w:pPr>
            <w:r w:rsidRPr="00A142D2">
              <w:rPr>
                <w:rFonts w:ascii="Palatino Linotype" w:hAnsi="Palatino Linotype"/>
                <w:sz w:val="20"/>
              </w:rPr>
              <w:t>Factor II</w:t>
            </w:r>
            <w:r w:rsidR="00D21AD6" w:rsidRPr="00A142D2">
              <w:rPr>
                <w:rFonts w:ascii="Palatino Linotype" w:hAnsi="Palatino Linotype"/>
                <w:sz w:val="20"/>
              </w:rPr>
              <w:t xml:space="preserve"> (Step 2)</w:t>
            </w:r>
          </w:p>
        </w:tc>
        <w:tc>
          <w:tcPr>
            <w:tcW w:w="400" w:type="pct"/>
          </w:tcPr>
          <w:p w14:paraId="693523C4" w14:textId="77777777" w:rsidR="00CD4C75" w:rsidRPr="00A142D2" w:rsidRDefault="00D21AD6" w:rsidP="00D21AD6">
            <w:pPr>
              <w:pStyle w:val="NoSpacing"/>
              <w:spacing w:line="240" w:lineRule="auto"/>
              <w:rPr>
                <w:rFonts w:ascii="Palatino Linotype" w:hAnsi="Palatino Linotype"/>
                <w:sz w:val="20"/>
              </w:rPr>
            </w:pPr>
            <w:r w:rsidRPr="00A142D2">
              <w:rPr>
                <w:rFonts w:ascii="Palatino Linotype" w:hAnsi="Palatino Linotype"/>
                <w:sz w:val="20"/>
              </w:rPr>
              <w:t>0.13</w:t>
            </w:r>
          </w:p>
        </w:tc>
        <w:tc>
          <w:tcPr>
            <w:tcW w:w="370" w:type="pct"/>
          </w:tcPr>
          <w:p w14:paraId="36AA09D2" w14:textId="77777777" w:rsidR="00CD4C75" w:rsidRPr="00A142D2" w:rsidRDefault="00D21AD6" w:rsidP="00D21AD6">
            <w:pPr>
              <w:pStyle w:val="NoSpacing"/>
              <w:spacing w:line="240" w:lineRule="auto"/>
              <w:rPr>
                <w:rFonts w:ascii="Palatino Linotype" w:hAnsi="Palatino Linotype"/>
                <w:sz w:val="20"/>
              </w:rPr>
            </w:pPr>
            <w:r w:rsidRPr="00A142D2">
              <w:rPr>
                <w:rFonts w:ascii="Palatino Linotype" w:hAnsi="Palatino Linotype"/>
                <w:sz w:val="20"/>
              </w:rPr>
              <w:t>0.06</w:t>
            </w:r>
          </w:p>
        </w:tc>
        <w:tc>
          <w:tcPr>
            <w:tcW w:w="374" w:type="pct"/>
          </w:tcPr>
          <w:p w14:paraId="34477B2E" w14:textId="77777777" w:rsidR="00CD4C75" w:rsidRPr="00A142D2" w:rsidRDefault="00D21AD6" w:rsidP="00D21AD6">
            <w:pPr>
              <w:pStyle w:val="NoSpacing"/>
              <w:spacing w:line="240" w:lineRule="auto"/>
              <w:rPr>
                <w:rFonts w:ascii="Palatino Linotype" w:hAnsi="Palatino Linotype"/>
                <w:sz w:val="20"/>
              </w:rPr>
            </w:pPr>
            <w:r w:rsidRPr="00A142D2">
              <w:rPr>
                <w:rFonts w:ascii="Palatino Linotype" w:hAnsi="Palatino Linotype"/>
                <w:sz w:val="20"/>
              </w:rPr>
              <w:t>.22*</w:t>
            </w:r>
          </w:p>
        </w:tc>
        <w:tc>
          <w:tcPr>
            <w:tcW w:w="584" w:type="pct"/>
          </w:tcPr>
          <w:p w14:paraId="354D6EE6" w14:textId="77777777" w:rsidR="00CD4C75" w:rsidRPr="00A142D2" w:rsidRDefault="00D21AD6" w:rsidP="00BD7C5E">
            <w:pPr>
              <w:pStyle w:val="NoSpacing"/>
              <w:spacing w:line="240" w:lineRule="auto"/>
              <w:jc w:val="center"/>
              <w:rPr>
                <w:rFonts w:ascii="Palatino Linotype" w:hAnsi="Palatino Linotype"/>
                <w:sz w:val="20"/>
              </w:rPr>
            </w:pPr>
            <w:r w:rsidRPr="00A142D2">
              <w:rPr>
                <w:rFonts w:ascii="Palatino Linotype" w:hAnsi="Palatino Linotype"/>
                <w:sz w:val="20"/>
              </w:rPr>
              <w:t>.05</w:t>
            </w:r>
          </w:p>
        </w:tc>
        <w:tc>
          <w:tcPr>
            <w:tcW w:w="749" w:type="pct"/>
          </w:tcPr>
          <w:p w14:paraId="76A44990" w14:textId="77777777" w:rsidR="00CD4C75" w:rsidRPr="00A142D2" w:rsidRDefault="00D21AD6" w:rsidP="00BD7C5E">
            <w:pPr>
              <w:pStyle w:val="NoSpacing"/>
              <w:spacing w:line="240" w:lineRule="auto"/>
              <w:jc w:val="center"/>
              <w:rPr>
                <w:rFonts w:ascii="Palatino Linotype" w:hAnsi="Palatino Linotype"/>
                <w:sz w:val="20"/>
              </w:rPr>
            </w:pPr>
            <w:r w:rsidRPr="00A142D2">
              <w:rPr>
                <w:rFonts w:ascii="Palatino Linotype" w:hAnsi="Palatino Linotype"/>
                <w:sz w:val="20"/>
              </w:rPr>
              <w:t>[0.02, 0.24</w:t>
            </w:r>
            <w:r w:rsidR="00CD4C75" w:rsidRPr="00A142D2">
              <w:rPr>
                <w:rFonts w:ascii="Palatino Linotype" w:hAnsi="Palatino Linotype"/>
                <w:sz w:val="20"/>
              </w:rPr>
              <w:t>]</w:t>
            </w:r>
          </w:p>
        </w:tc>
      </w:tr>
      <w:tr w:rsidR="004123C2" w:rsidRPr="00A142D2" w14:paraId="5ACB0ABF" w14:textId="77777777" w:rsidTr="004123C2">
        <w:trPr>
          <w:trHeight w:val="312"/>
          <w:jc w:val="center"/>
        </w:trPr>
        <w:tc>
          <w:tcPr>
            <w:tcW w:w="2523" w:type="pct"/>
          </w:tcPr>
          <w:p w14:paraId="00DB2B15" w14:textId="77777777" w:rsidR="004123C2" w:rsidRPr="00A142D2" w:rsidRDefault="004123C2" w:rsidP="002118A6">
            <w:pPr>
              <w:pStyle w:val="NoSpacing"/>
              <w:spacing w:line="240" w:lineRule="auto"/>
              <w:rPr>
                <w:rFonts w:ascii="Palatino Linotype" w:hAnsi="Palatino Linotype"/>
                <w:sz w:val="20"/>
              </w:rPr>
            </w:pPr>
          </w:p>
        </w:tc>
        <w:tc>
          <w:tcPr>
            <w:tcW w:w="2477" w:type="pct"/>
            <w:gridSpan w:val="5"/>
          </w:tcPr>
          <w:p w14:paraId="73107E52" w14:textId="77777777" w:rsidR="004123C2" w:rsidRPr="00A142D2" w:rsidRDefault="004123C2" w:rsidP="004123C2">
            <w:pPr>
              <w:pStyle w:val="NoSpacing"/>
              <w:spacing w:line="240" w:lineRule="auto"/>
              <w:rPr>
                <w:rFonts w:ascii="Palatino Linotype" w:hAnsi="Palatino Linotype"/>
                <w:color w:val="FF0000"/>
                <w:sz w:val="20"/>
              </w:rPr>
            </w:pPr>
            <w:r w:rsidRPr="00A142D2">
              <w:rPr>
                <w:rFonts w:ascii="Palatino Linotype" w:hAnsi="Palatino Linotype"/>
                <w:i/>
                <w:iCs/>
                <w:sz w:val="20"/>
              </w:rPr>
              <w:t xml:space="preserve">R </w:t>
            </w:r>
            <w:r w:rsidRPr="00A142D2">
              <w:rPr>
                <w:rFonts w:ascii="Palatino Linotype" w:hAnsi="Palatino Linotype"/>
                <w:iCs/>
                <w:sz w:val="20"/>
              </w:rPr>
              <w:t xml:space="preserve">= .45; </w:t>
            </w:r>
            <w:r w:rsidRPr="00A142D2">
              <w:rPr>
                <w:rFonts w:ascii="Palatino Linotype" w:hAnsi="Palatino Linotype"/>
                <w:i/>
                <w:iCs/>
                <w:sz w:val="20"/>
              </w:rPr>
              <w:t>R</w:t>
            </w:r>
            <w:r w:rsidRPr="00A142D2">
              <w:rPr>
                <w:rFonts w:ascii="Palatino Linotype" w:hAnsi="Palatino Linotype"/>
                <w:sz w:val="20"/>
                <w:vertAlign w:val="superscript"/>
              </w:rPr>
              <w:t>2</w:t>
            </w:r>
            <w:r w:rsidRPr="00A142D2">
              <w:rPr>
                <w:rFonts w:ascii="Palatino Linotype" w:hAnsi="Palatino Linotype"/>
                <w:sz w:val="20"/>
              </w:rPr>
              <w:t xml:space="preserve"> = .20;  Adj. </w:t>
            </w:r>
            <w:r w:rsidRPr="00A142D2">
              <w:rPr>
                <w:rFonts w:ascii="Palatino Linotype" w:hAnsi="Palatino Linotype"/>
                <w:i/>
                <w:iCs/>
                <w:sz w:val="20"/>
              </w:rPr>
              <w:t>R</w:t>
            </w:r>
            <w:r w:rsidRPr="00A142D2">
              <w:rPr>
                <w:rFonts w:ascii="Palatino Linotype" w:hAnsi="Palatino Linotype"/>
                <w:sz w:val="20"/>
                <w:vertAlign w:val="superscript"/>
              </w:rPr>
              <w:t>2</w:t>
            </w:r>
            <w:r w:rsidRPr="00A142D2">
              <w:rPr>
                <w:rFonts w:ascii="Palatino Linotype" w:hAnsi="Palatino Linotype"/>
                <w:sz w:val="20"/>
              </w:rPr>
              <w:t xml:space="preserve"> = .18, Δ</w:t>
            </w:r>
            <w:r w:rsidRPr="00A142D2">
              <w:rPr>
                <w:rFonts w:ascii="Palatino Linotype" w:hAnsi="Palatino Linotype"/>
                <w:i/>
                <w:iCs/>
                <w:sz w:val="20"/>
              </w:rPr>
              <w:t xml:space="preserve"> R</w:t>
            </w:r>
            <w:r w:rsidRPr="00A142D2">
              <w:rPr>
                <w:rFonts w:ascii="Palatino Linotype" w:hAnsi="Palatino Linotype"/>
                <w:sz w:val="20"/>
                <w:vertAlign w:val="superscript"/>
              </w:rPr>
              <w:t>2</w:t>
            </w:r>
            <w:r w:rsidRPr="00A142D2">
              <w:rPr>
                <w:rFonts w:ascii="Palatino Linotype" w:hAnsi="Palatino Linotype"/>
                <w:sz w:val="20"/>
              </w:rPr>
              <w:t xml:space="preserve"> = .05, </w:t>
            </w:r>
            <w:r w:rsidRPr="00A142D2">
              <w:rPr>
                <w:rFonts w:ascii="Palatino Linotype" w:hAnsi="Palatino Linotype"/>
                <w:i/>
                <w:sz w:val="20"/>
              </w:rPr>
              <w:t>p</w:t>
            </w:r>
            <w:r w:rsidRPr="00A142D2">
              <w:rPr>
                <w:rFonts w:ascii="Palatino Linotype" w:hAnsi="Palatino Linotype"/>
                <w:sz w:val="20"/>
              </w:rPr>
              <w:t xml:space="preserve"> = .024</w:t>
            </w:r>
          </w:p>
        </w:tc>
      </w:tr>
      <w:tr w:rsidR="00CD4C75" w:rsidRPr="00A142D2" w14:paraId="22D1CE70" w14:textId="77777777" w:rsidTr="00CD4C75">
        <w:trPr>
          <w:trHeight w:val="312"/>
          <w:jc w:val="center"/>
        </w:trPr>
        <w:tc>
          <w:tcPr>
            <w:tcW w:w="2523" w:type="pct"/>
          </w:tcPr>
          <w:p w14:paraId="3A68299D" w14:textId="77777777" w:rsidR="00CD4C75" w:rsidRPr="00A142D2" w:rsidRDefault="00CD4C75" w:rsidP="002118A6">
            <w:pPr>
              <w:pStyle w:val="NoSpacing"/>
              <w:spacing w:line="240" w:lineRule="auto"/>
              <w:rPr>
                <w:rFonts w:ascii="Palatino Linotype" w:hAnsi="Palatino Linotype"/>
                <w:sz w:val="20"/>
              </w:rPr>
            </w:pPr>
            <w:r w:rsidRPr="00A142D2">
              <w:rPr>
                <w:rFonts w:ascii="Palatino Linotype" w:hAnsi="Palatino Linotype"/>
                <w:sz w:val="20"/>
              </w:rPr>
              <w:t>Factor III</w:t>
            </w:r>
            <w:r w:rsidR="00D21AD6" w:rsidRPr="00A142D2">
              <w:rPr>
                <w:rFonts w:ascii="Palatino Linotype" w:hAnsi="Palatino Linotype"/>
                <w:sz w:val="20"/>
              </w:rPr>
              <w:t xml:space="preserve"> (Step 3)</w:t>
            </w:r>
          </w:p>
        </w:tc>
        <w:tc>
          <w:tcPr>
            <w:tcW w:w="400" w:type="pct"/>
          </w:tcPr>
          <w:p w14:paraId="491138E9" w14:textId="77777777" w:rsidR="00CD4C75" w:rsidRPr="00A142D2" w:rsidRDefault="00D21AD6" w:rsidP="00D21AD6">
            <w:pPr>
              <w:pStyle w:val="NoSpacing"/>
              <w:spacing w:line="240" w:lineRule="auto"/>
              <w:rPr>
                <w:rFonts w:ascii="Palatino Linotype" w:hAnsi="Palatino Linotype"/>
                <w:sz w:val="20"/>
              </w:rPr>
            </w:pPr>
            <w:r w:rsidRPr="00A142D2">
              <w:rPr>
                <w:rFonts w:ascii="Palatino Linotype" w:hAnsi="Palatino Linotype"/>
                <w:sz w:val="20"/>
              </w:rPr>
              <w:t>0.00</w:t>
            </w:r>
          </w:p>
        </w:tc>
        <w:tc>
          <w:tcPr>
            <w:tcW w:w="370" w:type="pct"/>
          </w:tcPr>
          <w:p w14:paraId="34C12A6C" w14:textId="77777777" w:rsidR="00CD4C75" w:rsidRPr="00A142D2" w:rsidRDefault="00D21AD6" w:rsidP="00D21AD6">
            <w:pPr>
              <w:pStyle w:val="NoSpacing"/>
              <w:spacing w:line="240" w:lineRule="auto"/>
              <w:rPr>
                <w:rFonts w:ascii="Palatino Linotype" w:hAnsi="Palatino Linotype"/>
                <w:sz w:val="20"/>
              </w:rPr>
            </w:pPr>
            <w:r w:rsidRPr="00A142D2">
              <w:rPr>
                <w:rFonts w:ascii="Palatino Linotype" w:hAnsi="Palatino Linotype"/>
                <w:sz w:val="20"/>
              </w:rPr>
              <w:t>0.06</w:t>
            </w:r>
          </w:p>
        </w:tc>
        <w:tc>
          <w:tcPr>
            <w:tcW w:w="374" w:type="pct"/>
          </w:tcPr>
          <w:p w14:paraId="71853AA9" w14:textId="77777777" w:rsidR="00CD4C75" w:rsidRPr="00A142D2" w:rsidRDefault="00D21AD6" w:rsidP="00D21AD6">
            <w:pPr>
              <w:pStyle w:val="NoSpacing"/>
              <w:spacing w:line="240" w:lineRule="auto"/>
              <w:rPr>
                <w:rFonts w:ascii="Palatino Linotype" w:hAnsi="Palatino Linotype"/>
                <w:sz w:val="20"/>
              </w:rPr>
            </w:pPr>
            <w:r w:rsidRPr="00A142D2">
              <w:rPr>
                <w:rFonts w:ascii="Palatino Linotype" w:hAnsi="Palatino Linotype"/>
                <w:sz w:val="20"/>
              </w:rPr>
              <w:t>.00</w:t>
            </w:r>
          </w:p>
        </w:tc>
        <w:tc>
          <w:tcPr>
            <w:tcW w:w="584" w:type="pct"/>
          </w:tcPr>
          <w:p w14:paraId="1F2865E6" w14:textId="77777777" w:rsidR="00CD4C75" w:rsidRPr="00A142D2" w:rsidRDefault="00D21AD6" w:rsidP="00BD7C5E">
            <w:pPr>
              <w:pStyle w:val="NoSpacing"/>
              <w:spacing w:line="240" w:lineRule="auto"/>
              <w:jc w:val="center"/>
              <w:rPr>
                <w:rFonts w:ascii="Palatino Linotype" w:hAnsi="Palatino Linotype"/>
                <w:sz w:val="20"/>
              </w:rPr>
            </w:pPr>
            <w:r w:rsidRPr="00A142D2">
              <w:rPr>
                <w:rFonts w:ascii="Palatino Linotype" w:hAnsi="Palatino Linotype"/>
                <w:sz w:val="20"/>
              </w:rPr>
              <w:t>.00</w:t>
            </w:r>
          </w:p>
        </w:tc>
        <w:tc>
          <w:tcPr>
            <w:tcW w:w="749" w:type="pct"/>
          </w:tcPr>
          <w:p w14:paraId="6BD9EFCF" w14:textId="77777777" w:rsidR="00CD4C75" w:rsidRPr="00A142D2" w:rsidRDefault="00CD4C75" w:rsidP="00BD7C5E">
            <w:pPr>
              <w:pStyle w:val="NoSpacing"/>
              <w:spacing w:line="240" w:lineRule="auto"/>
              <w:jc w:val="center"/>
              <w:rPr>
                <w:rFonts w:ascii="Palatino Linotype" w:hAnsi="Palatino Linotype"/>
                <w:sz w:val="20"/>
              </w:rPr>
            </w:pPr>
            <w:r w:rsidRPr="00A142D2">
              <w:rPr>
                <w:rFonts w:ascii="Palatino Linotype" w:hAnsi="Palatino Linotype"/>
                <w:sz w:val="20"/>
              </w:rPr>
              <w:t>[</w:t>
            </w:r>
            <w:r w:rsidR="00D21AD6" w:rsidRPr="00A142D2">
              <w:rPr>
                <w:rFonts w:ascii="Palatino Linotype" w:hAnsi="Palatino Linotype"/>
                <w:sz w:val="20"/>
              </w:rPr>
              <w:t>–0.11, 0.12</w:t>
            </w:r>
            <w:r w:rsidRPr="00A142D2">
              <w:rPr>
                <w:rFonts w:ascii="Palatino Linotype" w:hAnsi="Palatino Linotype"/>
                <w:sz w:val="20"/>
              </w:rPr>
              <w:t>]</w:t>
            </w:r>
          </w:p>
        </w:tc>
      </w:tr>
      <w:tr w:rsidR="00CD4C75" w:rsidRPr="00A142D2" w14:paraId="7920281D" w14:textId="77777777" w:rsidTr="00CF0978">
        <w:trPr>
          <w:trHeight w:val="312"/>
          <w:jc w:val="center"/>
        </w:trPr>
        <w:tc>
          <w:tcPr>
            <w:tcW w:w="2523" w:type="pct"/>
            <w:tcBorders>
              <w:bottom w:val="single" w:sz="4" w:space="0" w:color="auto"/>
            </w:tcBorders>
          </w:tcPr>
          <w:p w14:paraId="65E96A70" w14:textId="77777777" w:rsidR="00CD4C75" w:rsidRPr="00A142D2" w:rsidRDefault="00CD4C75" w:rsidP="00BD7C5E">
            <w:pPr>
              <w:pStyle w:val="NoSpacing"/>
              <w:spacing w:line="240" w:lineRule="auto"/>
              <w:rPr>
                <w:rFonts w:ascii="Palatino Linotype" w:hAnsi="Palatino Linotype"/>
                <w:i/>
                <w:iCs/>
                <w:sz w:val="20"/>
              </w:rPr>
            </w:pPr>
          </w:p>
        </w:tc>
        <w:tc>
          <w:tcPr>
            <w:tcW w:w="2477" w:type="pct"/>
            <w:gridSpan w:val="5"/>
            <w:tcBorders>
              <w:bottom w:val="single" w:sz="4" w:space="0" w:color="auto"/>
            </w:tcBorders>
          </w:tcPr>
          <w:p w14:paraId="46A53D07" w14:textId="77777777" w:rsidR="004123C2" w:rsidRPr="00A142D2" w:rsidRDefault="00CD4C75" w:rsidP="00701B4A">
            <w:pPr>
              <w:pStyle w:val="NoSpacing"/>
              <w:spacing w:line="240" w:lineRule="auto"/>
              <w:rPr>
                <w:rFonts w:ascii="Palatino Linotype" w:hAnsi="Palatino Linotype"/>
                <w:sz w:val="20"/>
              </w:rPr>
            </w:pPr>
            <w:r w:rsidRPr="00A142D2">
              <w:rPr>
                <w:rFonts w:ascii="Palatino Linotype" w:hAnsi="Palatino Linotype"/>
                <w:i/>
                <w:iCs/>
                <w:sz w:val="20"/>
              </w:rPr>
              <w:t xml:space="preserve">R </w:t>
            </w:r>
            <w:r w:rsidRPr="00A142D2">
              <w:rPr>
                <w:rFonts w:ascii="Palatino Linotype" w:hAnsi="Palatino Linotype"/>
                <w:iCs/>
                <w:sz w:val="20"/>
              </w:rPr>
              <w:t xml:space="preserve">= .45; </w:t>
            </w:r>
            <w:r w:rsidRPr="00A142D2">
              <w:rPr>
                <w:rFonts w:ascii="Palatino Linotype" w:hAnsi="Palatino Linotype"/>
                <w:i/>
                <w:iCs/>
                <w:sz w:val="20"/>
              </w:rPr>
              <w:t>R</w:t>
            </w:r>
            <w:r w:rsidRPr="00A142D2">
              <w:rPr>
                <w:rFonts w:ascii="Palatino Linotype" w:hAnsi="Palatino Linotype"/>
                <w:sz w:val="20"/>
                <w:vertAlign w:val="superscript"/>
              </w:rPr>
              <w:t>2</w:t>
            </w:r>
            <w:r w:rsidRPr="00A142D2">
              <w:rPr>
                <w:rFonts w:ascii="Palatino Linotype" w:hAnsi="Palatino Linotype"/>
                <w:sz w:val="20"/>
              </w:rPr>
              <w:t xml:space="preserve"> = .20; Adj. </w:t>
            </w:r>
            <w:r w:rsidRPr="00A142D2">
              <w:rPr>
                <w:rFonts w:ascii="Palatino Linotype" w:hAnsi="Palatino Linotype"/>
                <w:i/>
                <w:iCs/>
                <w:sz w:val="20"/>
              </w:rPr>
              <w:t>R</w:t>
            </w:r>
            <w:r w:rsidRPr="00A142D2">
              <w:rPr>
                <w:rFonts w:ascii="Palatino Linotype" w:hAnsi="Palatino Linotype"/>
                <w:sz w:val="20"/>
                <w:vertAlign w:val="superscript"/>
              </w:rPr>
              <w:t>2</w:t>
            </w:r>
            <w:r w:rsidRPr="00A142D2">
              <w:rPr>
                <w:rFonts w:ascii="Palatino Linotype" w:hAnsi="Palatino Linotype"/>
                <w:sz w:val="20"/>
              </w:rPr>
              <w:t xml:space="preserve"> = .17</w:t>
            </w:r>
            <w:r w:rsidR="004123C2" w:rsidRPr="00A142D2">
              <w:rPr>
                <w:rFonts w:ascii="Palatino Linotype" w:hAnsi="Palatino Linotype"/>
                <w:sz w:val="20"/>
              </w:rPr>
              <w:t>,</w:t>
            </w:r>
            <w:r w:rsidRPr="00A142D2">
              <w:rPr>
                <w:rFonts w:ascii="Palatino Linotype" w:hAnsi="Palatino Linotype"/>
                <w:sz w:val="20"/>
              </w:rPr>
              <w:t xml:space="preserve"> </w:t>
            </w:r>
            <w:r w:rsidR="004123C2" w:rsidRPr="00A142D2">
              <w:rPr>
                <w:rFonts w:ascii="Palatino Linotype" w:hAnsi="Palatino Linotype"/>
                <w:sz w:val="20"/>
              </w:rPr>
              <w:t>Δ</w:t>
            </w:r>
            <w:r w:rsidR="004123C2" w:rsidRPr="00A142D2">
              <w:rPr>
                <w:rFonts w:ascii="Palatino Linotype" w:hAnsi="Palatino Linotype"/>
                <w:i/>
                <w:iCs/>
                <w:sz w:val="20"/>
              </w:rPr>
              <w:t xml:space="preserve"> R</w:t>
            </w:r>
            <w:r w:rsidR="004123C2" w:rsidRPr="00A142D2">
              <w:rPr>
                <w:rFonts w:ascii="Palatino Linotype" w:hAnsi="Palatino Linotype"/>
                <w:sz w:val="20"/>
                <w:vertAlign w:val="superscript"/>
              </w:rPr>
              <w:t>2</w:t>
            </w:r>
            <w:r w:rsidR="009778AA" w:rsidRPr="00A142D2">
              <w:rPr>
                <w:rFonts w:ascii="Palatino Linotype" w:hAnsi="Palatino Linotype"/>
                <w:sz w:val="20"/>
              </w:rPr>
              <w:t xml:space="preserve"> = .00, </w:t>
            </w:r>
            <w:r w:rsidR="009778AA" w:rsidRPr="00A142D2">
              <w:rPr>
                <w:rFonts w:ascii="Palatino Linotype" w:hAnsi="Palatino Linotype"/>
                <w:i/>
                <w:sz w:val="20"/>
              </w:rPr>
              <w:t>p</w:t>
            </w:r>
            <w:r w:rsidR="009778AA" w:rsidRPr="00A142D2">
              <w:rPr>
                <w:rFonts w:ascii="Palatino Linotype" w:hAnsi="Palatino Linotype"/>
                <w:sz w:val="20"/>
              </w:rPr>
              <w:t xml:space="preserve"> = .997</w:t>
            </w:r>
          </w:p>
          <w:p w14:paraId="4C23166D" w14:textId="77777777" w:rsidR="00CD4C75" w:rsidRPr="00A142D2" w:rsidRDefault="00CD4C75" w:rsidP="00701B4A">
            <w:pPr>
              <w:pStyle w:val="NoSpacing"/>
              <w:spacing w:line="240" w:lineRule="auto"/>
              <w:rPr>
                <w:rFonts w:ascii="Palatino Linotype" w:hAnsi="Palatino Linotype"/>
                <w:sz w:val="20"/>
              </w:rPr>
            </w:pPr>
            <w:r w:rsidRPr="00A142D2">
              <w:rPr>
                <w:rFonts w:ascii="Palatino Linotype" w:hAnsi="Palatino Linotype"/>
                <w:sz w:val="20"/>
              </w:rPr>
              <w:t>[95% CI .06.–.34]</w:t>
            </w:r>
          </w:p>
        </w:tc>
      </w:tr>
    </w:tbl>
    <w:p w14:paraId="61AFDC8A" w14:textId="77777777" w:rsidR="000057C5" w:rsidRPr="00A142D2" w:rsidRDefault="000057C5" w:rsidP="002118A6">
      <w:pPr>
        <w:pStyle w:val="NoSpacing"/>
        <w:spacing w:line="240" w:lineRule="auto"/>
        <w:rPr>
          <w:rFonts w:ascii="Palatino Linotype" w:hAnsi="Palatino Linotype"/>
          <w:i/>
        </w:rPr>
      </w:pPr>
    </w:p>
    <w:p w14:paraId="32AC8BA6" w14:textId="77777777" w:rsidR="000057C5" w:rsidRPr="00A142D2" w:rsidRDefault="000057C5" w:rsidP="00335FEE">
      <w:pPr>
        <w:pStyle w:val="NoSpacing"/>
        <w:spacing w:line="240" w:lineRule="auto"/>
        <w:jc w:val="both"/>
        <w:rPr>
          <w:rFonts w:ascii="Palatino Linotype" w:hAnsi="Palatino Linotype"/>
          <w:sz w:val="20"/>
        </w:rPr>
      </w:pPr>
      <w:r w:rsidRPr="00A142D2">
        <w:rPr>
          <w:rFonts w:ascii="Palatino Linotype" w:hAnsi="Palatino Linotype"/>
          <w:i/>
          <w:sz w:val="20"/>
        </w:rPr>
        <w:t>Note.</w:t>
      </w:r>
      <w:r w:rsidRPr="00A142D2">
        <w:rPr>
          <w:rFonts w:ascii="Palatino Linotype" w:hAnsi="Palatino Linotype"/>
          <w:sz w:val="20"/>
        </w:rPr>
        <w:t xml:space="preserve"> </w:t>
      </w:r>
      <w:r w:rsidRPr="00A142D2">
        <w:rPr>
          <w:rFonts w:ascii="Palatino Linotype" w:hAnsi="Palatino Linotype"/>
          <w:i/>
          <w:sz w:val="20"/>
        </w:rPr>
        <w:t>N</w:t>
      </w:r>
      <w:r w:rsidR="009F04C8" w:rsidRPr="00A142D2">
        <w:rPr>
          <w:rFonts w:ascii="Palatino Linotype" w:hAnsi="Palatino Linotype"/>
          <w:sz w:val="20"/>
        </w:rPr>
        <w:t xml:space="preserve"> = 94</w:t>
      </w:r>
      <w:r w:rsidRPr="00A142D2">
        <w:rPr>
          <w:rFonts w:ascii="Palatino Linotype" w:hAnsi="Palatino Linotype"/>
          <w:sz w:val="20"/>
        </w:rPr>
        <w:t>. CI = confidence interval. Steiger &amp; Fouladi (1992) R2 computer program was used to calculate the confidence interval</w:t>
      </w:r>
      <w:r w:rsidR="006C45C2" w:rsidRPr="00A142D2">
        <w:rPr>
          <w:rFonts w:ascii="Palatino Linotype" w:hAnsi="Palatino Linotype"/>
          <w:sz w:val="20"/>
        </w:rPr>
        <w:t>s</w:t>
      </w:r>
      <w:r w:rsidRPr="00A142D2">
        <w:rPr>
          <w:rFonts w:ascii="Palatino Linotype" w:hAnsi="Palatino Linotype"/>
          <w:sz w:val="20"/>
        </w:rPr>
        <w:t xml:space="preserve"> (CI) for R</w:t>
      </w:r>
      <w:r w:rsidRPr="00A142D2">
        <w:rPr>
          <w:rFonts w:ascii="Palatino Linotype" w:hAnsi="Palatino Linotype"/>
          <w:sz w:val="20"/>
          <w:vertAlign w:val="superscript"/>
        </w:rPr>
        <w:t>2</w:t>
      </w:r>
      <w:r w:rsidRPr="00A142D2">
        <w:rPr>
          <w:rFonts w:ascii="Palatino Linotype" w:hAnsi="Palatino Linotype"/>
          <w:sz w:val="20"/>
        </w:rPr>
        <w:t xml:space="preserve">; lower and upper limits are shown. </w:t>
      </w:r>
    </w:p>
    <w:p w14:paraId="20764044" w14:textId="77777777" w:rsidR="000057C5" w:rsidRPr="00A142D2" w:rsidRDefault="00FA2C58" w:rsidP="00EF36CC">
      <w:pPr>
        <w:pStyle w:val="NoSpacing"/>
        <w:spacing w:after="120" w:line="240" w:lineRule="auto"/>
        <w:jc w:val="both"/>
        <w:rPr>
          <w:rFonts w:ascii="Palatino Linotype" w:hAnsi="Palatino Linotype"/>
          <w:color w:val="FF0000"/>
        </w:rPr>
      </w:pPr>
      <w:r w:rsidRPr="00A142D2">
        <w:rPr>
          <w:rFonts w:ascii="Palatino Linotype" w:hAnsi="Palatino Linotype"/>
          <w:sz w:val="20"/>
        </w:rPr>
        <w:t>*</w:t>
      </w:r>
      <w:r w:rsidRPr="00A142D2">
        <w:rPr>
          <w:rFonts w:ascii="Palatino Linotype" w:hAnsi="Palatino Linotype"/>
          <w:i/>
          <w:iCs/>
          <w:sz w:val="20"/>
        </w:rPr>
        <w:t>p</w:t>
      </w:r>
      <w:r w:rsidRPr="00A142D2">
        <w:rPr>
          <w:rFonts w:ascii="Palatino Linotype" w:hAnsi="Palatino Linotype"/>
          <w:sz w:val="20"/>
        </w:rPr>
        <w:t xml:space="preserve"> &lt; .05. </w:t>
      </w:r>
      <w:r w:rsidR="00F61CCC" w:rsidRPr="00A142D2">
        <w:rPr>
          <w:rFonts w:ascii="Palatino Linotype" w:hAnsi="Palatino Linotype"/>
          <w:sz w:val="20"/>
        </w:rPr>
        <w:t>**</w:t>
      </w:r>
      <w:r w:rsidR="00F61CCC" w:rsidRPr="00A142D2">
        <w:rPr>
          <w:rFonts w:ascii="Palatino Linotype" w:hAnsi="Palatino Linotype"/>
          <w:i/>
          <w:iCs/>
          <w:sz w:val="20"/>
        </w:rPr>
        <w:t>p</w:t>
      </w:r>
      <w:r w:rsidR="00F61CCC" w:rsidRPr="00A142D2">
        <w:rPr>
          <w:rFonts w:ascii="Palatino Linotype" w:hAnsi="Palatino Linotype"/>
          <w:sz w:val="20"/>
        </w:rPr>
        <w:t xml:space="preserve"> &lt; .01.</w:t>
      </w:r>
    </w:p>
    <w:p w14:paraId="738C25D3" w14:textId="2E9F4FAA" w:rsidR="00EF36CC" w:rsidRPr="00A142D2" w:rsidRDefault="004123C2" w:rsidP="00EF36CC">
      <w:pPr>
        <w:spacing w:after="120" w:line="240" w:lineRule="auto"/>
        <w:jc w:val="both"/>
        <w:rPr>
          <w:rFonts w:ascii="Palatino Linotype" w:hAnsi="Palatino Linotype" w:cs="Times New Roman"/>
          <w:bCs/>
          <w:sz w:val="24"/>
          <w:szCs w:val="24"/>
          <w:lang w:val="en-US"/>
        </w:rPr>
      </w:pPr>
      <w:r w:rsidRPr="00A142D2">
        <w:rPr>
          <w:rFonts w:ascii="Palatino Linotype" w:eastAsia="Calibri" w:hAnsi="Palatino Linotype" w:cs="Times New Roman"/>
          <w:bCs/>
          <w:kern w:val="1"/>
          <w:sz w:val="24"/>
          <w:szCs w:val="24"/>
          <w:lang w:val="en-US" w:eastAsia="hi-IN" w:bidi="hi-IN"/>
        </w:rPr>
        <w:t xml:space="preserve">Given </w:t>
      </w:r>
      <w:r w:rsidR="00A625CD" w:rsidRPr="00A142D2">
        <w:rPr>
          <w:rFonts w:ascii="Palatino Linotype" w:eastAsia="Calibri" w:hAnsi="Palatino Linotype" w:cs="Times New Roman"/>
          <w:bCs/>
          <w:kern w:val="1"/>
          <w:sz w:val="24"/>
          <w:szCs w:val="24"/>
          <w:lang w:val="en-US" w:eastAsia="hi-IN" w:bidi="hi-IN"/>
        </w:rPr>
        <w:t xml:space="preserve">the </w:t>
      </w:r>
      <w:r w:rsidRPr="00A142D2">
        <w:rPr>
          <w:rFonts w:ascii="Palatino Linotype" w:eastAsia="Calibri" w:hAnsi="Palatino Linotype" w:cs="Times New Roman"/>
          <w:bCs/>
          <w:kern w:val="1"/>
          <w:sz w:val="24"/>
          <w:szCs w:val="24"/>
          <w:lang w:val="en-US" w:eastAsia="hi-IN" w:bidi="hi-IN"/>
        </w:rPr>
        <w:t xml:space="preserve">value of </w:t>
      </w:r>
      <w:r w:rsidRPr="00A142D2">
        <w:rPr>
          <w:rFonts w:ascii="Palatino Linotype" w:eastAsia="Calibri" w:hAnsi="Palatino Linotype" w:cs="Times New Roman"/>
          <w:bCs/>
          <w:i/>
          <w:kern w:val="1"/>
          <w:sz w:val="24"/>
          <w:szCs w:val="24"/>
          <w:lang w:val="en-US" w:eastAsia="hi-IN" w:bidi="hi-IN"/>
        </w:rPr>
        <w:t>R</w:t>
      </w:r>
      <w:r w:rsidRPr="00A142D2">
        <w:rPr>
          <w:rFonts w:ascii="Palatino Linotype" w:eastAsia="Calibri" w:hAnsi="Palatino Linotype" w:cs="Times New Roman"/>
          <w:bCs/>
          <w:kern w:val="1"/>
          <w:sz w:val="24"/>
          <w:szCs w:val="24"/>
          <w:vertAlign w:val="superscript"/>
          <w:lang w:val="en-US" w:eastAsia="hi-IN" w:bidi="hi-IN"/>
        </w:rPr>
        <w:t>2</w:t>
      </w:r>
      <w:r w:rsidRPr="00A142D2">
        <w:rPr>
          <w:rFonts w:ascii="Palatino Linotype" w:eastAsia="Calibri" w:hAnsi="Palatino Linotype" w:cs="Times New Roman"/>
          <w:bCs/>
          <w:kern w:val="1"/>
          <w:sz w:val="24"/>
          <w:szCs w:val="24"/>
          <w:lang w:val="en-US" w:eastAsia="hi-IN" w:bidi="hi-IN"/>
        </w:rPr>
        <w:t xml:space="preserve"> at .22 for model A, and .20 for model B, the effect sizes for these multiple regression coefficients (i.e., Cohen's </w:t>
      </w:r>
      <w:r w:rsidRPr="00A142D2">
        <w:rPr>
          <w:rFonts w:ascii="Palatino Linotype" w:eastAsia="Calibri" w:hAnsi="Palatino Linotype" w:cs="Times New Roman"/>
          <w:bCs/>
          <w:i/>
          <w:kern w:val="1"/>
          <w:sz w:val="24"/>
          <w:szCs w:val="24"/>
          <w:lang w:val="en-US" w:eastAsia="hi-IN" w:bidi="hi-IN"/>
        </w:rPr>
        <w:t>f</w:t>
      </w:r>
      <w:r w:rsidRPr="00A142D2">
        <w:rPr>
          <w:rFonts w:ascii="Palatino Linotype" w:eastAsia="Calibri" w:hAnsi="Palatino Linotype" w:cs="Times New Roman"/>
          <w:bCs/>
          <w:kern w:val="1"/>
          <w:sz w:val="24"/>
          <w:szCs w:val="24"/>
          <w:vertAlign w:val="superscript"/>
          <w:lang w:val="en-US" w:eastAsia="hi-IN" w:bidi="hi-IN"/>
        </w:rPr>
        <w:t>2</w:t>
      </w:r>
      <w:r w:rsidRPr="00A142D2">
        <w:rPr>
          <w:rFonts w:ascii="Palatino Linotype" w:eastAsia="Calibri" w:hAnsi="Palatino Linotype" w:cs="Times New Roman"/>
          <w:bCs/>
          <w:kern w:val="1"/>
          <w:sz w:val="24"/>
          <w:szCs w:val="24"/>
          <w:lang w:val="en-US" w:eastAsia="hi-IN" w:bidi="hi-IN"/>
        </w:rPr>
        <w:t xml:space="preserve">) are .28, and .25, indicating medium effect size. </w:t>
      </w:r>
      <w:r w:rsidR="006C45C2" w:rsidRPr="00A142D2">
        <w:rPr>
          <w:rFonts w:ascii="Palatino Linotype" w:hAnsi="Palatino Linotype" w:cs="Times New Roman"/>
          <w:bCs/>
          <w:sz w:val="24"/>
          <w:szCs w:val="24"/>
          <w:lang w:val="en-US"/>
        </w:rPr>
        <w:t xml:space="preserve">By </w:t>
      </w:r>
      <w:r w:rsidR="00A625CD" w:rsidRPr="00A142D2">
        <w:rPr>
          <w:rFonts w:ascii="Palatino Linotype" w:hAnsi="Palatino Linotype" w:cs="Times New Roman"/>
          <w:bCs/>
          <w:sz w:val="24"/>
          <w:szCs w:val="24"/>
          <w:lang w:val="en-US"/>
        </w:rPr>
        <w:t>using</w:t>
      </w:r>
      <w:r w:rsidR="006C45C2" w:rsidRPr="00A142D2">
        <w:rPr>
          <w:rFonts w:ascii="Palatino Linotype" w:hAnsi="Palatino Linotype" w:cs="Times New Roman"/>
          <w:bCs/>
          <w:sz w:val="24"/>
          <w:szCs w:val="24"/>
          <w:lang w:val="en-US"/>
        </w:rPr>
        <w:t xml:space="preserve"> more complex composite scores, or </w:t>
      </w:r>
      <w:r w:rsidR="003574FA" w:rsidRPr="00A142D2">
        <w:rPr>
          <w:rFonts w:ascii="Palatino Linotype" w:hAnsi="Palatino Linotype" w:cs="Times New Roman"/>
          <w:bCs/>
          <w:sz w:val="24"/>
          <w:szCs w:val="24"/>
          <w:lang w:val="en-US"/>
        </w:rPr>
        <w:t>self-assessment</w:t>
      </w:r>
      <w:r w:rsidR="002A122E" w:rsidRPr="00A142D2">
        <w:rPr>
          <w:rFonts w:ascii="Palatino Linotype" w:hAnsi="Palatino Linotype" w:cs="Times New Roman"/>
          <w:bCs/>
          <w:sz w:val="24"/>
          <w:szCs w:val="24"/>
          <w:lang w:val="en-US"/>
        </w:rPr>
        <w:t>s</w:t>
      </w:r>
      <w:r w:rsidR="003574FA" w:rsidRPr="00A142D2">
        <w:rPr>
          <w:rFonts w:ascii="Palatino Linotype" w:hAnsi="Palatino Linotype" w:cs="Times New Roman"/>
          <w:bCs/>
          <w:sz w:val="24"/>
          <w:szCs w:val="24"/>
          <w:lang w:val="en-US"/>
        </w:rPr>
        <w:t xml:space="preserve"> of relatively stable dispositional characteristics</w:t>
      </w:r>
      <w:r w:rsidR="00A4220C" w:rsidRPr="00A142D2">
        <w:rPr>
          <w:rFonts w:ascii="Palatino Linotype" w:hAnsi="Palatino Linotype" w:cs="Times New Roman"/>
          <w:bCs/>
          <w:sz w:val="24"/>
          <w:szCs w:val="24"/>
          <w:lang w:val="en-US"/>
        </w:rPr>
        <w:t>, such as</w:t>
      </w:r>
      <w:r w:rsidR="009C4B74" w:rsidRPr="00A142D2">
        <w:rPr>
          <w:rFonts w:ascii="Palatino Linotype" w:hAnsi="Palatino Linotype" w:cs="Times New Roman"/>
          <w:bCs/>
          <w:sz w:val="24"/>
          <w:szCs w:val="24"/>
          <w:lang w:val="en-US"/>
        </w:rPr>
        <w:t xml:space="preserve"> citizenship/teamwork, leadership, </w:t>
      </w:r>
      <w:r w:rsidR="003574FA" w:rsidRPr="00A142D2">
        <w:rPr>
          <w:rFonts w:ascii="Palatino Linotype" w:hAnsi="Palatino Linotype" w:cs="Times New Roman"/>
          <w:bCs/>
          <w:sz w:val="24"/>
          <w:szCs w:val="24"/>
          <w:lang w:val="en-US"/>
        </w:rPr>
        <w:t>bravery/courage</w:t>
      </w:r>
      <w:r w:rsidR="008950C9">
        <w:rPr>
          <w:rFonts w:ascii="Palatino Linotype" w:hAnsi="Palatino Linotype" w:cs="Times New Roman"/>
          <w:bCs/>
          <w:sz w:val="24"/>
          <w:szCs w:val="24"/>
          <w:lang w:val="en-US"/>
        </w:rPr>
        <w:t>/valor</w:t>
      </w:r>
      <w:r w:rsidR="003574FA" w:rsidRPr="00A142D2">
        <w:rPr>
          <w:rFonts w:ascii="Palatino Linotype" w:hAnsi="Palatino Linotype" w:cs="Times New Roman"/>
          <w:bCs/>
          <w:sz w:val="24"/>
          <w:szCs w:val="24"/>
          <w:lang w:val="en-US"/>
        </w:rPr>
        <w:t>, sensitivity to befallen injustice</w:t>
      </w:r>
      <w:r w:rsidR="00A625CD" w:rsidRPr="00A142D2">
        <w:rPr>
          <w:rFonts w:ascii="Palatino Linotype" w:hAnsi="Palatino Linotype" w:cs="Times New Roman"/>
          <w:bCs/>
          <w:sz w:val="24"/>
          <w:szCs w:val="24"/>
          <w:lang w:val="en-US"/>
        </w:rPr>
        <w:t xml:space="preserve"> (</w:t>
      </w:r>
      <w:r w:rsidR="009C4B74" w:rsidRPr="00A142D2">
        <w:rPr>
          <w:rFonts w:ascii="Palatino Linotype" w:hAnsi="Palatino Linotype" w:cs="Times New Roman"/>
          <w:bCs/>
          <w:sz w:val="24"/>
          <w:szCs w:val="24"/>
          <w:lang w:val="en-US"/>
        </w:rPr>
        <w:t>mo</w:t>
      </w:r>
      <w:r w:rsidR="00A625CD" w:rsidRPr="00A142D2">
        <w:rPr>
          <w:rFonts w:ascii="Palatino Linotype" w:hAnsi="Palatino Linotype" w:cs="Times New Roman"/>
          <w:bCs/>
          <w:sz w:val="24"/>
          <w:szCs w:val="24"/>
          <w:lang w:val="en-US"/>
        </w:rPr>
        <w:t>re</w:t>
      </w:r>
      <w:r w:rsidR="009C4B74" w:rsidRPr="00A142D2">
        <w:rPr>
          <w:rFonts w:ascii="Palatino Linotype" w:hAnsi="Palatino Linotype" w:cs="Times New Roman"/>
          <w:bCs/>
          <w:sz w:val="24"/>
          <w:szCs w:val="24"/>
          <w:lang w:val="en-US"/>
        </w:rPr>
        <w:t xml:space="preserve"> specifically</w:t>
      </w:r>
      <w:r w:rsidR="003574FA" w:rsidRPr="00A142D2">
        <w:rPr>
          <w:rFonts w:ascii="Palatino Linotype" w:hAnsi="Palatino Linotype" w:cs="Times New Roman"/>
          <w:bCs/>
          <w:sz w:val="24"/>
          <w:szCs w:val="24"/>
          <w:lang w:val="en-US"/>
        </w:rPr>
        <w:t xml:space="preserve"> from the observer perspective</w:t>
      </w:r>
      <w:r w:rsidR="00A625CD" w:rsidRPr="00A142D2">
        <w:rPr>
          <w:rFonts w:ascii="Palatino Linotype" w:hAnsi="Palatino Linotype" w:cs="Times New Roman"/>
          <w:bCs/>
          <w:sz w:val="24"/>
          <w:szCs w:val="24"/>
          <w:lang w:val="en-US"/>
        </w:rPr>
        <w:t>)</w:t>
      </w:r>
      <w:r w:rsidR="003574FA" w:rsidRPr="00A142D2">
        <w:rPr>
          <w:rFonts w:ascii="Palatino Linotype" w:hAnsi="Palatino Linotype" w:cs="Times New Roman"/>
          <w:bCs/>
          <w:sz w:val="24"/>
          <w:szCs w:val="24"/>
          <w:lang w:val="en-US"/>
        </w:rPr>
        <w:t xml:space="preserve">, and </w:t>
      </w:r>
      <w:r w:rsidR="00701B4A" w:rsidRPr="00A142D2">
        <w:rPr>
          <w:rFonts w:ascii="Palatino Linotype" w:hAnsi="Palatino Linotype" w:cs="Times New Roman"/>
          <w:bCs/>
          <w:sz w:val="24"/>
          <w:szCs w:val="24"/>
          <w:lang w:val="en-US"/>
        </w:rPr>
        <w:t>cooperation</w:t>
      </w:r>
      <w:r w:rsidR="009C4B74" w:rsidRPr="00A142D2">
        <w:rPr>
          <w:rFonts w:ascii="Palatino Linotype" w:hAnsi="Palatino Linotype" w:cs="Times New Roman"/>
          <w:bCs/>
          <w:sz w:val="24"/>
          <w:szCs w:val="24"/>
          <w:lang w:val="en-US"/>
        </w:rPr>
        <w:t xml:space="preserve"> or lack thereof</w:t>
      </w:r>
      <w:r w:rsidR="002A122E" w:rsidRPr="00A142D2">
        <w:rPr>
          <w:rFonts w:ascii="Palatino Linotype" w:hAnsi="Palatino Linotype" w:cs="Times New Roman"/>
          <w:bCs/>
          <w:sz w:val="24"/>
          <w:szCs w:val="24"/>
          <w:lang w:val="en-US"/>
        </w:rPr>
        <w:t xml:space="preserve">, </w:t>
      </w:r>
      <w:r w:rsidR="003574FA" w:rsidRPr="00A142D2">
        <w:rPr>
          <w:rFonts w:ascii="Palatino Linotype" w:hAnsi="Palatino Linotype" w:cs="Times New Roman"/>
          <w:bCs/>
          <w:sz w:val="24"/>
          <w:szCs w:val="24"/>
          <w:lang w:val="en-US"/>
        </w:rPr>
        <w:t>it is possible to explain at least one fifth of the variance of the peer-rated prosocial civic actions</w:t>
      </w:r>
      <w:r w:rsidR="00A4220C" w:rsidRPr="00A142D2">
        <w:rPr>
          <w:rFonts w:ascii="Palatino Linotype" w:hAnsi="Palatino Linotype" w:cs="Times New Roman"/>
          <w:bCs/>
          <w:sz w:val="24"/>
          <w:szCs w:val="24"/>
          <w:lang w:val="en-US"/>
        </w:rPr>
        <w:t>. These findings are discussed in the following section.</w:t>
      </w:r>
    </w:p>
    <w:p w14:paraId="62940789" w14:textId="77777777" w:rsidR="005E5A05" w:rsidRPr="00A142D2" w:rsidRDefault="005E5A05">
      <w:pPr>
        <w:rPr>
          <w:rFonts w:ascii="Palatino Linotype" w:eastAsia="Calibri" w:hAnsi="Palatino Linotype" w:cs="Times New Roman"/>
          <w:b/>
          <w:bCs/>
          <w:kern w:val="1"/>
          <w:sz w:val="24"/>
          <w:szCs w:val="24"/>
          <w:lang w:val="en-US" w:eastAsia="hi-IN" w:bidi="hi-IN"/>
        </w:rPr>
      </w:pPr>
      <w:r w:rsidRPr="00A142D2">
        <w:rPr>
          <w:rFonts w:ascii="Palatino Linotype" w:eastAsia="Calibri" w:hAnsi="Palatino Linotype" w:cs="Times New Roman"/>
          <w:b/>
          <w:bCs/>
          <w:kern w:val="1"/>
          <w:sz w:val="24"/>
          <w:szCs w:val="24"/>
          <w:lang w:val="en-US" w:eastAsia="hi-IN" w:bidi="hi-IN"/>
        </w:rPr>
        <w:br w:type="page"/>
      </w:r>
    </w:p>
    <w:p w14:paraId="63F20495" w14:textId="77777777" w:rsidR="00DE15C6" w:rsidRPr="00A142D2" w:rsidRDefault="00DE15C6" w:rsidP="007B71FA">
      <w:pPr>
        <w:spacing w:after="120" w:line="240" w:lineRule="auto"/>
        <w:jc w:val="both"/>
        <w:rPr>
          <w:rFonts w:ascii="Palatino Linotype" w:eastAsia="Calibri" w:hAnsi="Palatino Linotype" w:cs="Times New Roman"/>
          <w:b/>
          <w:bCs/>
          <w:kern w:val="1"/>
          <w:sz w:val="24"/>
          <w:szCs w:val="24"/>
          <w:lang w:val="en-US" w:eastAsia="hi-IN" w:bidi="hi-IN"/>
        </w:rPr>
      </w:pPr>
      <w:r w:rsidRPr="00A142D2">
        <w:rPr>
          <w:rFonts w:ascii="Palatino Linotype" w:eastAsia="Calibri" w:hAnsi="Palatino Linotype" w:cs="Times New Roman"/>
          <w:b/>
          <w:bCs/>
          <w:kern w:val="1"/>
          <w:sz w:val="24"/>
          <w:szCs w:val="24"/>
          <w:lang w:val="en-US" w:eastAsia="hi-IN" w:bidi="hi-IN"/>
        </w:rPr>
        <w:lastRenderedPageBreak/>
        <w:t>5. Discussion</w:t>
      </w:r>
    </w:p>
    <w:p w14:paraId="56A6C4F5" w14:textId="664170F2" w:rsidR="00221F71" w:rsidRPr="00A142D2" w:rsidRDefault="00EF36CC" w:rsidP="00B00993">
      <w:pPr>
        <w:spacing w:after="120" w:line="240" w:lineRule="auto"/>
        <w:jc w:val="both"/>
        <w:rPr>
          <w:rFonts w:ascii="Palatino Linotype" w:eastAsia="Calibri" w:hAnsi="Palatino Linotype" w:cs="Times New Roman"/>
          <w:bCs/>
          <w:kern w:val="1"/>
          <w:sz w:val="24"/>
          <w:szCs w:val="24"/>
          <w:lang w:val="en-US" w:eastAsia="hi-IN" w:bidi="hi-IN"/>
        </w:rPr>
      </w:pPr>
      <w:r w:rsidRPr="00A142D2">
        <w:rPr>
          <w:rFonts w:ascii="Palatino Linotype" w:eastAsia="Calibri" w:hAnsi="Palatino Linotype" w:cs="Times New Roman"/>
          <w:bCs/>
          <w:kern w:val="1"/>
          <w:sz w:val="24"/>
          <w:szCs w:val="24"/>
          <w:lang w:val="en-US" w:eastAsia="hi-IN" w:bidi="hi-IN"/>
        </w:rPr>
        <w:t xml:space="preserve">The results of this study </w:t>
      </w:r>
      <w:r w:rsidR="00221F71" w:rsidRPr="00A142D2">
        <w:rPr>
          <w:rFonts w:ascii="Palatino Linotype" w:eastAsia="Calibri" w:hAnsi="Palatino Linotype" w:cs="Times New Roman"/>
          <w:bCs/>
          <w:kern w:val="1"/>
          <w:sz w:val="24"/>
          <w:szCs w:val="24"/>
          <w:lang w:val="en-US" w:eastAsia="hi-IN" w:bidi="hi-IN"/>
        </w:rPr>
        <w:t xml:space="preserve">generally </w:t>
      </w:r>
      <w:r w:rsidR="00F6550E" w:rsidRPr="00A142D2">
        <w:rPr>
          <w:rFonts w:ascii="Palatino Linotype" w:eastAsia="Calibri" w:hAnsi="Palatino Linotype" w:cs="Times New Roman"/>
          <w:bCs/>
          <w:kern w:val="1"/>
          <w:sz w:val="24"/>
          <w:szCs w:val="24"/>
          <w:lang w:val="en-US" w:eastAsia="hi-IN" w:bidi="hi-IN"/>
        </w:rPr>
        <w:t>point to the fact</w:t>
      </w:r>
      <w:r w:rsidRPr="00A142D2">
        <w:rPr>
          <w:rFonts w:ascii="Palatino Linotype" w:eastAsia="Calibri" w:hAnsi="Palatino Linotype" w:cs="Times New Roman"/>
          <w:bCs/>
          <w:kern w:val="1"/>
          <w:sz w:val="24"/>
          <w:szCs w:val="24"/>
          <w:lang w:val="en-US" w:eastAsia="hi-IN" w:bidi="hi-IN"/>
        </w:rPr>
        <w:t xml:space="preserve"> that</w:t>
      </w:r>
      <w:r w:rsidR="00DE15C6" w:rsidRPr="00A142D2">
        <w:rPr>
          <w:rFonts w:ascii="Palatino Linotype" w:eastAsia="Calibri" w:hAnsi="Palatino Linotype" w:cs="Times New Roman"/>
          <w:bCs/>
          <w:kern w:val="1"/>
          <w:sz w:val="24"/>
          <w:szCs w:val="24"/>
          <w:lang w:val="en-US" w:eastAsia="hi-IN" w:bidi="hi-IN"/>
        </w:rPr>
        <w:t xml:space="preserve"> up to a certain level</w:t>
      </w:r>
      <w:r w:rsidR="00891EB9" w:rsidRPr="00A142D2">
        <w:rPr>
          <w:rFonts w:ascii="Palatino Linotype" w:eastAsia="Calibri" w:hAnsi="Palatino Linotype" w:cs="Times New Roman"/>
          <w:bCs/>
          <w:kern w:val="1"/>
          <w:sz w:val="24"/>
          <w:szCs w:val="24"/>
          <w:lang w:val="en-US" w:eastAsia="hi-IN" w:bidi="hi-IN"/>
        </w:rPr>
        <w:t xml:space="preserve"> (one-fifth of the variance)</w:t>
      </w:r>
      <w:r w:rsidR="00DE15C6" w:rsidRPr="00A142D2">
        <w:rPr>
          <w:rFonts w:ascii="Palatino Linotype" w:eastAsia="Calibri" w:hAnsi="Palatino Linotype" w:cs="Times New Roman"/>
          <w:bCs/>
          <w:kern w:val="1"/>
          <w:sz w:val="24"/>
          <w:szCs w:val="24"/>
          <w:lang w:val="en-US" w:eastAsia="hi-IN" w:bidi="hi-IN"/>
        </w:rPr>
        <w:t xml:space="preserve"> being non</w:t>
      </w:r>
      <w:r w:rsidR="009E787F" w:rsidRPr="00A142D2">
        <w:rPr>
          <w:rFonts w:ascii="Palatino Linotype" w:eastAsia="Calibri" w:hAnsi="Palatino Linotype" w:cs="Times New Roman"/>
          <w:bCs/>
          <w:kern w:val="1"/>
          <w:sz w:val="24"/>
          <w:szCs w:val="24"/>
          <w:lang w:val="en-US" w:eastAsia="hi-IN" w:bidi="hi-IN"/>
        </w:rPr>
        <w:t xml:space="preserve"> </w:t>
      </w:r>
      <w:r w:rsidR="00DE15C6" w:rsidRPr="00A142D2">
        <w:rPr>
          <w:rFonts w:ascii="Palatino Linotype" w:eastAsia="Calibri" w:hAnsi="Palatino Linotype" w:cs="Times New Roman"/>
          <w:bCs/>
          <w:kern w:val="1"/>
          <w:sz w:val="24"/>
          <w:szCs w:val="24"/>
          <w:lang w:val="en-US" w:eastAsia="hi-IN" w:bidi="hi-IN"/>
        </w:rPr>
        <w:t xml:space="preserve">hesitant in expressing (unpopular) views with </w:t>
      </w:r>
      <w:r w:rsidR="00B410E8" w:rsidRPr="00A142D2">
        <w:rPr>
          <w:rFonts w:ascii="Palatino Linotype" w:eastAsia="Calibri" w:hAnsi="Palatino Linotype" w:cs="Times New Roman"/>
          <w:bCs/>
          <w:kern w:val="1"/>
          <w:sz w:val="24"/>
          <w:szCs w:val="24"/>
          <w:lang w:val="en-US" w:eastAsia="hi-IN" w:bidi="hi-IN"/>
        </w:rPr>
        <w:t>bravery</w:t>
      </w:r>
      <w:r w:rsidR="00D26306" w:rsidRPr="00A142D2">
        <w:rPr>
          <w:rFonts w:ascii="Palatino Linotype" w:eastAsia="Calibri" w:hAnsi="Palatino Linotype" w:cs="Times New Roman"/>
          <w:bCs/>
          <w:kern w:val="1"/>
          <w:sz w:val="24"/>
          <w:szCs w:val="24"/>
          <w:lang w:val="en-US" w:eastAsia="hi-IN" w:bidi="hi-IN"/>
        </w:rPr>
        <w:t>,</w:t>
      </w:r>
      <w:r w:rsidR="00B410E8" w:rsidRPr="00A142D2">
        <w:rPr>
          <w:rFonts w:ascii="Palatino Linotype" w:eastAsia="Calibri" w:hAnsi="Palatino Linotype" w:cs="Times New Roman"/>
          <w:bCs/>
          <w:kern w:val="1"/>
          <w:sz w:val="24"/>
          <w:szCs w:val="24"/>
          <w:lang w:val="en-US" w:eastAsia="hi-IN" w:bidi="hi-IN"/>
        </w:rPr>
        <w:t xml:space="preserve"> </w:t>
      </w:r>
      <w:r w:rsidR="00DE15C6" w:rsidRPr="00A142D2">
        <w:rPr>
          <w:rFonts w:ascii="Palatino Linotype" w:eastAsia="Calibri" w:hAnsi="Palatino Linotype" w:cs="Times New Roman"/>
          <w:bCs/>
          <w:kern w:val="1"/>
          <w:sz w:val="24"/>
          <w:szCs w:val="24"/>
          <w:lang w:val="en-US" w:eastAsia="hi-IN" w:bidi="hi-IN"/>
        </w:rPr>
        <w:t>courage,</w:t>
      </w:r>
      <w:r w:rsidR="00D26306" w:rsidRPr="00A142D2">
        <w:rPr>
          <w:rFonts w:ascii="Palatino Linotype" w:eastAsia="Calibri" w:hAnsi="Palatino Linotype" w:cs="Times New Roman"/>
          <w:bCs/>
          <w:kern w:val="1"/>
          <w:sz w:val="24"/>
          <w:szCs w:val="24"/>
          <w:lang w:val="en-US" w:eastAsia="hi-IN" w:bidi="hi-IN"/>
        </w:rPr>
        <w:t xml:space="preserve"> and valor,</w:t>
      </w:r>
      <w:r w:rsidR="00DE15C6" w:rsidRPr="00A142D2">
        <w:rPr>
          <w:rFonts w:ascii="Palatino Linotype" w:eastAsia="Calibri" w:hAnsi="Palatino Linotype" w:cs="Times New Roman"/>
          <w:bCs/>
          <w:kern w:val="1"/>
          <w:sz w:val="24"/>
          <w:szCs w:val="24"/>
          <w:lang w:val="en-US" w:eastAsia="hi-IN" w:bidi="hi-IN"/>
        </w:rPr>
        <w:t xml:space="preserve"> whi</w:t>
      </w:r>
      <w:r w:rsidR="00427308" w:rsidRPr="00A142D2">
        <w:rPr>
          <w:rFonts w:ascii="Palatino Linotype" w:eastAsia="Calibri" w:hAnsi="Palatino Linotype" w:cs="Times New Roman"/>
          <w:bCs/>
          <w:kern w:val="1"/>
          <w:sz w:val="24"/>
          <w:szCs w:val="24"/>
          <w:lang w:val="en-US" w:eastAsia="hi-IN" w:bidi="hi-IN"/>
        </w:rPr>
        <w:t xml:space="preserve">le being sensitive to </w:t>
      </w:r>
      <w:r w:rsidR="00D118F2" w:rsidRPr="00A142D2">
        <w:rPr>
          <w:rFonts w:ascii="Palatino Linotype" w:eastAsia="Calibri" w:hAnsi="Palatino Linotype" w:cs="Times New Roman"/>
          <w:bCs/>
          <w:kern w:val="1"/>
          <w:sz w:val="24"/>
          <w:szCs w:val="24"/>
          <w:lang w:val="en-US" w:eastAsia="hi-IN" w:bidi="hi-IN"/>
        </w:rPr>
        <w:t xml:space="preserve">befallen </w:t>
      </w:r>
      <w:r w:rsidR="00427308" w:rsidRPr="00A142D2">
        <w:rPr>
          <w:rFonts w:ascii="Palatino Linotype" w:eastAsia="Calibri" w:hAnsi="Palatino Linotype" w:cs="Times New Roman"/>
          <w:bCs/>
          <w:kern w:val="1"/>
          <w:sz w:val="24"/>
          <w:szCs w:val="24"/>
          <w:lang w:val="en-US" w:eastAsia="hi-IN" w:bidi="hi-IN"/>
        </w:rPr>
        <w:t xml:space="preserve">injustice, especially </w:t>
      </w:r>
      <w:r w:rsidR="00DE15C6" w:rsidRPr="00A142D2">
        <w:rPr>
          <w:rFonts w:ascii="Palatino Linotype" w:eastAsia="Calibri" w:hAnsi="Palatino Linotype" w:cs="Times New Roman"/>
          <w:bCs/>
          <w:kern w:val="1"/>
          <w:sz w:val="24"/>
          <w:szCs w:val="24"/>
          <w:lang w:val="en-US" w:eastAsia="hi-IN" w:bidi="hi-IN"/>
        </w:rPr>
        <w:t xml:space="preserve">from the observer perspective, and </w:t>
      </w:r>
      <w:r w:rsidR="00221F71" w:rsidRPr="00A142D2">
        <w:rPr>
          <w:rFonts w:ascii="Palatino Linotype" w:eastAsia="Calibri" w:hAnsi="Palatino Linotype" w:cs="Times New Roman"/>
          <w:bCs/>
          <w:kern w:val="1"/>
          <w:sz w:val="24"/>
          <w:szCs w:val="24"/>
          <w:lang w:val="en-US" w:eastAsia="hi-IN" w:bidi="hi-IN"/>
        </w:rPr>
        <w:t xml:space="preserve">flexibly </w:t>
      </w:r>
      <w:r w:rsidR="00DE15C6" w:rsidRPr="00A142D2">
        <w:rPr>
          <w:rFonts w:ascii="Palatino Linotype" w:eastAsia="Calibri" w:hAnsi="Palatino Linotype" w:cs="Times New Roman"/>
          <w:bCs/>
          <w:kern w:val="1"/>
          <w:sz w:val="24"/>
          <w:szCs w:val="24"/>
          <w:lang w:val="en-US" w:eastAsia="hi-IN" w:bidi="hi-IN"/>
        </w:rPr>
        <w:t>cooper</w:t>
      </w:r>
      <w:r w:rsidR="00427308" w:rsidRPr="00A142D2">
        <w:rPr>
          <w:rFonts w:ascii="Palatino Linotype" w:eastAsia="Calibri" w:hAnsi="Palatino Linotype" w:cs="Times New Roman"/>
          <w:bCs/>
          <w:kern w:val="1"/>
          <w:sz w:val="24"/>
          <w:szCs w:val="24"/>
          <w:lang w:val="en-US" w:eastAsia="hi-IN" w:bidi="hi-IN"/>
        </w:rPr>
        <w:t xml:space="preserve">ative towards </w:t>
      </w:r>
      <w:r w:rsidR="00822BB6" w:rsidRPr="00A142D2">
        <w:rPr>
          <w:rFonts w:ascii="Palatino Linotype" w:eastAsia="Calibri" w:hAnsi="Palatino Linotype" w:cs="Times New Roman"/>
          <w:bCs/>
          <w:kern w:val="1"/>
          <w:sz w:val="24"/>
          <w:szCs w:val="24"/>
          <w:lang w:val="en-US" w:eastAsia="hi-IN" w:bidi="hi-IN"/>
        </w:rPr>
        <w:t xml:space="preserve">the </w:t>
      </w:r>
      <w:r w:rsidR="00427308" w:rsidRPr="00A142D2">
        <w:rPr>
          <w:rFonts w:ascii="Palatino Linotype" w:eastAsia="Calibri" w:hAnsi="Palatino Linotype" w:cs="Times New Roman"/>
          <w:bCs/>
          <w:kern w:val="1"/>
          <w:sz w:val="24"/>
          <w:szCs w:val="24"/>
          <w:lang w:val="en-US" w:eastAsia="hi-IN" w:bidi="hi-IN"/>
        </w:rPr>
        <w:t>group betterment</w:t>
      </w:r>
      <w:r w:rsidR="00D118F2" w:rsidRPr="00A142D2">
        <w:rPr>
          <w:rFonts w:ascii="Palatino Linotype" w:eastAsia="Calibri" w:hAnsi="Palatino Linotype" w:cs="Times New Roman"/>
          <w:bCs/>
          <w:kern w:val="1"/>
          <w:sz w:val="24"/>
          <w:szCs w:val="24"/>
          <w:lang w:val="en-US" w:eastAsia="hi-IN" w:bidi="hi-IN"/>
        </w:rPr>
        <w:t>,</w:t>
      </w:r>
      <w:r w:rsidR="00427308" w:rsidRPr="00A142D2">
        <w:rPr>
          <w:rFonts w:ascii="Palatino Linotype" w:eastAsia="Calibri" w:hAnsi="Palatino Linotype" w:cs="Times New Roman"/>
          <w:bCs/>
          <w:kern w:val="1"/>
          <w:sz w:val="24"/>
          <w:szCs w:val="24"/>
          <w:lang w:val="en-US" w:eastAsia="hi-IN" w:bidi="hi-IN"/>
        </w:rPr>
        <w:t xml:space="preserve"> may result in </w:t>
      </w:r>
      <w:r w:rsidR="00063F46" w:rsidRPr="00A142D2">
        <w:rPr>
          <w:rFonts w:ascii="Palatino Linotype" w:eastAsia="Calibri" w:hAnsi="Palatino Linotype" w:cs="Times New Roman"/>
          <w:bCs/>
          <w:kern w:val="1"/>
          <w:sz w:val="24"/>
          <w:szCs w:val="24"/>
          <w:lang w:val="en-US" w:eastAsia="hi-IN" w:bidi="hi-IN"/>
        </w:rPr>
        <w:t xml:space="preserve">the </w:t>
      </w:r>
      <w:r w:rsidR="00B410E8" w:rsidRPr="00A142D2">
        <w:rPr>
          <w:rFonts w:ascii="Palatino Linotype" w:eastAsia="Calibri" w:hAnsi="Palatino Linotype" w:cs="Times New Roman"/>
          <w:bCs/>
          <w:kern w:val="1"/>
          <w:sz w:val="24"/>
          <w:szCs w:val="24"/>
          <w:lang w:val="en-US" w:eastAsia="hi-IN" w:bidi="hi-IN"/>
        </w:rPr>
        <w:t>creation</w:t>
      </w:r>
      <w:r w:rsidR="00DE15C6" w:rsidRPr="00A142D2">
        <w:rPr>
          <w:rFonts w:ascii="Palatino Linotype" w:eastAsia="Calibri" w:hAnsi="Palatino Linotype" w:cs="Times New Roman"/>
          <w:bCs/>
          <w:kern w:val="1"/>
          <w:sz w:val="24"/>
          <w:szCs w:val="24"/>
          <w:lang w:val="en-US" w:eastAsia="hi-IN" w:bidi="hi-IN"/>
        </w:rPr>
        <w:t xml:space="preserve"> and successful implementation of peer-rated prosocial civic actions of posi</w:t>
      </w:r>
      <w:r w:rsidR="00B410E8" w:rsidRPr="00A142D2">
        <w:rPr>
          <w:rFonts w:ascii="Palatino Linotype" w:eastAsia="Calibri" w:hAnsi="Palatino Linotype" w:cs="Times New Roman"/>
          <w:bCs/>
          <w:kern w:val="1"/>
          <w:sz w:val="24"/>
          <w:szCs w:val="24"/>
          <w:lang w:val="en-US" w:eastAsia="hi-IN" w:bidi="hi-IN"/>
        </w:rPr>
        <w:t>tive value to individuals and</w:t>
      </w:r>
      <w:r w:rsidR="00DE15C6" w:rsidRPr="00A142D2">
        <w:rPr>
          <w:rFonts w:ascii="Palatino Linotype" w:eastAsia="Calibri" w:hAnsi="Palatino Linotype" w:cs="Times New Roman"/>
          <w:bCs/>
          <w:kern w:val="1"/>
          <w:sz w:val="24"/>
          <w:szCs w:val="24"/>
          <w:lang w:val="en-US" w:eastAsia="hi-IN" w:bidi="hi-IN"/>
        </w:rPr>
        <w:t xml:space="preserve"> community</w:t>
      </w:r>
      <w:r w:rsidR="00C50150" w:rsidRPr="00A142D2">
        <w:rPr>
          <w:rFonts w:ascii="Palatino Linotype" w:eastAsia="Calibri" w:hAnsi="Palatino Linotype" w:cs="Times New Roman"/>
          <w:bCs/>
          <w:kern w:val="1"/>
          <w:sz w:val="24"/>
          <w:szCs w:val="24"/>
          <w:lang w:val="en-US" w:eastAsia="hi-IN" w:bidi="hi-IN"/>
        </w:rPr>
        <w:t xml:space="preserve"> </w:t>
      </w:r>
      <w:r w:rsidR="00A54C2D" w:rsidRPr="00A142D2">
        <w:rPr>
          <w:rFonts w:ascii="Palatino Linotype" w:eastAsia="Calibri" w:hAnsi="Palatino Linotype" w:cs="Times New Roman"/>
          <w:bCs/>
          <w:kern w:val="1"/>
          <w:sz w:val="24"/>
          <w:szCs w:val="24"/>
          <w:lang w:val="en-US" w:eastAsia="hi-IN" w:bidi="hi-IN"/>
        </w:rPr>
        <w:t xml:space="preserve">perceived </w:t>
      </w:r>
      <w:r w:rsidR="00C50150" w:rsidRPr="00A142D2">
        <w:rPr>
          <w:rFonts w:ascii="Palatino Linotype" w:eastAsia="Calibri" w:hAnsi="Palatino Linotype" w:cs="Times New Roman"/>
          <w:bCs/>
          <w:kern w:val="1"/>
          <w:sz w:val="24"/>
          <w:szCs w:val="24"/>
          <w:lang w:val="en-US" w:eastAsia="hi-IN" w:bidi="hi-IN"/>
        </w:rPr>
        <w:t>as</w:t>
      </w:r>
      <w:r w:rsidR="00D118F2" w:rsidRPr="00A142D2">
        <w:rPr>
          <w:rFonts w:ascii="Palatino Linotype" w:eastAsia="Calibri" w:hAnsi="Palatino Linotype" w:cs="Times New Roman"/>
          <w:bCs/>
          <w:kern w:val="1"/>
          <w:sz w:val="24"/>
          <w:szCs w:val="24"/>
          <w:lang w:val="en-US" w:eastAsia="hi-IN" w:bidi="hi-IN"/>
        </w:rPr>
        <w:t xml:space="preserve"> the common good</w:t>
      </w:r>
      <w:r w:rsidR="00DE15C6" w:rsidRPr="00A142D2">
        <w:rPr>
          <w:rFonts w:ascii="Palatino Linotype" w:eastAsia="Calibri" w:hAnsi="Palatino Linotype" w:cs="Times New Roman"/>
          <w:bCs/>
          <w:kern w:val="1"/>
          <w:sz w:val="24"/>
          <w:szCs w:val="24"/>
          <w:lang w:val="en-US" w:eastAsia="hi-IN" w:bidi="hi-IN"/>
        </w:rPr>
        <w:t>.</w:t>
      </w:r>
      <w:r w:rsidR="00D118F2" w:rsidRPr="00A142D2">
        <w:rPr>
          <w:rFonts w:ascii="Palatino Linotype" w:eastAsia="Calibri" w:hAnsi="Palatino Linotype" w:cs="Times New Roman"/>
          <w:bCs/>
          <w:kern w:val="1"/>
          <w:sz w:val="24"/>
          <w:szCs w:val="24"/>
          <w:lang w:val="en-US" w:eastAsia="hi-IN" w:bidi="hi-IN"/>
        </w:rPr>
        <w:t xml:space="preserve"> </w:t>
      </w:r>
    </w:p>
    <w:p w14:paraId="56DEDC5F" w14:textId="1DEE88C6" w:rsidR="00105438" w:rsidRPr="00A142D2" w:rsidRDefault="00D118F2" w:rsidP="00E86FDC">
      <w:pPr>
        <w:spacing w:after="120" w:line="240" w:lineRule="auto"/>
        <w:jc w:val="both"/>
        <w:rPr>
          <w:rFonts w:ascii="Palatino Linotype" w:hAnsi="Palatino Linotype"/>
          <w:bCs/>
          <w:sz w:val="24"/>
          <w:szCs w:val="24"/>
          <w:lang w:val="en-US"/>
        </w:rPr>
      </w:pPr>
      <w:r w:rsidRPr="00A142D2">
        <w:rPr>
          <w:rFonts w:ascii="Palatino Linotype" w:eastAsia="Calibri" w:hAnsi="Palatino Linotype" w:cs="Times New Roman"/>
          <w:bCs/>
          <w:kern w:val="1"/>
          <w:sz w:val="24"/>
          <w:szCs w:val="24"/>
          <w:lang w:val="en-US" w:eastAsia="hi-IN" w:bidi="hi-IN"/>
        </w:rPr>
        <w:t>T</w:t>
      </w:r>
      <w:r w:rsidR="003E7797" w:rsidRPr="00A142D2">
        <w:rPr>
          <w:rFonts w:ascii="Palatino Linotype" w:eastAsia="Calibri" w:hAnsi="Palatino Linotype" w:cs="Times New Roman"/>
          <w:bCs/>
          <w:kern w:val="1"/>
          <w:sz w:val="24"/>
          <w:szCs w:val="24"/>
          <w:lang w:val="en-US" w:eastAsia="hi-IN" w:bidi="hi-IN"/>
        </w:rPr>
        <w:t>he</w:t>
      </w:r>
      <w:r w:rsidRPr="00A142D2">
        <w:rPr>
          <w:rFonts w:ascii="Palatino Linotype" w:eastAsia="Calibri" w:hAnsi="Palatino Linotype" w:cs="Times New Roman"/>
          <w:bCs/>
          <w:kern w:val="1"/>
          <w:sz w:val="24"/>
          <w:szCs w:val="24"/>
          <w:lang w:val="en-US" w:eastAsia="hi-IN" w:bidi="hi-IN"/>
        </w:rPr>
        <w:t xml:space="preserve"> finding</w:t>
      </w:r>
      <w:r w:rsidR="003E7797" w:rsidRPr="00A142D2">
        <w:rPr>
          <w:rFonts w:ascii="Palatino Linotype" w:eastAsia="Calibri" w:hAnsi="Palatino Linotype" w:cs="Times New Roman"/>
          <w:bCs/>
          <w:kern w:val="1"/>
          <w:sz w:val="24"/>
          <w:szCs w:val="24"/>
          <w:lang w:val="en-US" w:eastAsia="hi-IN" w:bidi="hi-IN"/>
        </w:rPr>
        <w:t>s</w:t>
      </w:r>
      <w:r w:rsidRPr="00A142D2">
        <w:rPr>
          <w:rFonts w:ascii="Palatino Linotype" w:eastAsia="Calibri" w:hAnsi="Palatino Linotype" w:cs="Times New Roman"/>
          <w:bCs/>
          <w:kern w:val="1"/>
          <w:sz w:val="24"/>
          <w:szCs w:val="24"/>
          <w:lang w:val="en-US" w:eastAsia="hi-IN" w:bidi="hi-IN"/>
        </w:rPr>
        <w:t xml:space="preserve"> of </w:t>
      </w:r>
      <w:r w:rsidR="003E7797" w:rsidRPr="00A142D2">
        <w:rPr>
          <w:rFonts w:ascii="Palatino Linotype" w:eastAsia="Calibri" w:hAnsi="Palatino Linotype" w:cs="Times New Roman"/>
          <w:bCs/>
          <w:kern w:val="1"/>
          <w:sz w:val="24"/>
          <w:szCs w:val="24"/>
          <w:lang w:val="en-US" w:eastAsia="hi-IN" w:bidi="hi-IN"/>
        </w:rPr>
        <w:t xml:space="preserve">this study are of </w:t>
      </w:r>
      <w:r w:rsidR="00221F71" w:rsidRPr="00A142D2">
        <w:rPr>
          <w:rFonts w:ascii="Palatino Linotype" w:eastAsia="Calibri" w:hAnsi="Palatino Linotype" w:cs="Times New Roman"/>
          <w:bCs/>
          <w:kern w:val="1"/>
          <w:sz w:val="24"/>
          <w:szCs w:val="24"/>
          <w:lang w:val="en-US" w:eastAsia="hi-IN" w:bidi="hi-IN"/>
        </w:rPr>
        <w:t xml:space="preserve">specific </w:t>
      </w:r>
      <w:r w:rsidR="00953ECB" w:rsidRPr="00A142D2">
        <w:rPr>
          <w:rFonts w:ascii="Palatino Linotype" w:eastAsia="Calibri" w:hAnsi="Palatino Linotype" w:cs="Times New Roman"/>
          <w:bCs/>
          <w:kern w:val="1"/>
          <w:sz w:val="24"/>
          <w:szCs w:val="24"/>
          <w:lang w:val="en-US" w:eastAsia="hi-IN" w:bidi="hi-IN"/>
        </w:rPr>
        <w:t>importance to</w:t>
      </w:r>
      <w:r w:rsidRPr="00A142D2">
        <w:rPr>
          <w:rFonts w:ascii="Palatino Linotype" w:eastAsia="Calibri" w:hAnsi="Palatino Linotype" w:cs="Times New Roman"/>
          <w:bCs/>
          <w:kern w:val="1"/>
          <w:sz w:val="24"/>
          <w:szCs w:val="24"/>
          <w:lang w:val="en-US" w:eastAsia="hi-IN" w:bidi="hi-IN"/>
        </w:rPr>
        <w:t xml:space="preserve"> the </w:t>
      </w:r>
      <w:r w:rsidR="00822BB6" w:rsidRPr="00A142D2">
        <w:rPr>
          <w:rFonts w:ascii="Palatino Linotype" w:eastAsia="Calibri" w:hAnsi="Palatino Linotype" w:cs="Times New Roman"/>
          <w:bCs/>
          <w:kern w:val="1"/>
          <w:sz w:val="24"/>
          <w:szCs w:val="24"/>
          <w:lang w:val="en-US" w:eastAsia="hi-IN" w:bidi="hi-IN"/>
        </w:rPr>
        <w:t xml:space="preserve">teacher educators, and the </w:t>
      </w:r>
      <w:r w:rsidRPr="00A142D2">
        <w:rPr>
          <w:rFonts w:ascii="Palatino Linotype" w:eastAsia="Calibri" w:hAnsi="Palatino Linotype" w:cs="Times New Roman"/>
          <w:bCs/>
          <w:kern w:val="1"/>
          <w:sz w:val="24"/>
          <w:szCs w:val="24"/>
          <w:lang w:val="en-US" w:eastAsia="hi-IN" w:bidi="hi-IN"/>
        </w:rPr>
        <w:t xml:space="preserve">future teachers as the participant group in this study, for they </w:t>
      </w:r>
      <w:r w:rsidR="00D15860" w:rsidRPr="00A142D2">
        <w:rPr>
          <w:rFonts w:ascii="Palatino Linotype" w:eastAsia="Calibri" w:hAnsi="Palatino Linotype" w:cs="Times New Roman"/>
          <w:bCs/>
          <w:kern w:val="1"/>
          <w:sz w:val="24"/>
          <w:szCs w:val="24"/>
          <w:lang w:val="en-US" w:eastAsia="hi-IN" w:bidi="hi-IN"/>
        </w:rPr>
        <w:t>(</w:t>
      </w:r>
      <w:r w:rsidRPr="00A142D2">
        <w:rPr>
          <w:rFonts w:ascii="Palatino Linotype" w:eastAsia="Calibri" w:hAnsi="Palatino Linotype" w:cs="Times New Roman"/>
          <w:bCs/>
          <w:kern w:val="1"/>
          <w:sz w:val="24"/>
          <w:szCs w:val="24"/>
          <w:lang w:val="en-US" w:eastAsia="hi-IN" w:bidi="hi-IN"/>
        </w:rPr>
        <w:t>will</w:t>
      </w:r>
      <w:r w:rsidR="00D15860" w:rsidRPr="00A142D2">
        <w:rPr>
          <w:rFonts w:ascii="Palatino Linotype" w:eastAsia="Calibri" w:hAnsi="Palatino Linotype" w:cs="Times New Roman"/>
          <w:bCs/>
          <w:kern w:val="1"/>
          <w:sz w:val="24"/>
          <w:szCs w:val="24"/>
          <w:lang w:val="en-US" w:eastAsia="hi-IN" w:bidi="hi-IN"/>
        </w:rPr>
        <w:t>)</w:t>
      </w:r>
      <w:r w:rsidRPr="00A142D2">
        <w:rPr>
          <w:rFonts w:ascii="Palatino Linotype" w:eastAsia="Calibri" w:hAnsi="Palatino Linotype" w:cs="Times New Roman"/>
          <w:bCs/>
          <w:kern w:val="1"/>
          <w:sz w:val="24"/>
          <w:szCs w:val="24"/>
          <w:lang w:val="en-US" w:eastAsia="hi-IN" w:bidi="hi-IN"/>
        </w:rPr>
        <w:t xml:space="preserve"> </w:t>
      </w:r>
      <w:r w:rsidR="00A625CD" w:rsidRPr="00A142D2">
        <w:rPr>
          <w:rFonts w:ascii="Palatino Linotype" w:eastAsia="Calibri" w:hAnsi="Palatino Linotype" w:cs="Times New Roman"/>
          <w:bCs/>
          <w:kern w:val="1"/>
          <w:sz w:val="24"/>
          <w:szCs w:val="24"/>
          <w:lang w:val="en-US" w:eastAsia="hi-IN" w:bidi="hi-IN"/>
        </w:rPr>
        <w:t xml:space="preserve">perform in </w:t>
      </w:r>
      <w:r w:rsidRPr="00A142D2">
        <w:rPr>
          <w:rFonts w:ascii="Palatino Linotype" w:eastAsia="Calibri" w:hAnsi="Palatino Linotype" w:cs="Times New Roman"/>
          <w:bCs/>
          <w:kern w:val="1"/>
          <w:sz w:val="24"/>
          <w:szCs w:val="24"/>
          <w:lang w:val="en-US" w:eastAsia="hi-IN" w:bidi="hi-IN"/>
        </w:rPr>
        <w:t xml:space="preserve">education </w:t>
      </w:r>
      <w:r w:rsidR="00A625CD" w:rsidRPr="00A142D2">
        <w:rPr>
          <w:rFonts w:ascii="Palatino Linotype" w:eastAsia="Calibri" w:hAnsi="Palatino Linotype" w:cs="Times New Roman"/>
          <w:bCs/>
          <w:kern w:val="1"/>
          <w:sz w:val="24"/>
          <w:szCs w:val="24"/>
          <w:lang w:val="en-US" w:eastAsia="hi-IN" w:bidi="hi-IN"/>
        </w:rPr>
        <w:t xml:space="preserve">on daily basis </w:t>
      </w:r>
      <w:r w:rsidRPr="00A142D2">
        <w:rPr>
          <w:rFonts w:ascii="Palatino Linotype" w:eastAsia="Calibri" w:hAnsi="Palatino Linotype" w:cs="Times New Roman"/>
          <w:bCs/>
          <w:kern w:val="1"/>
          <w:sz w:val="24"/>
          <w:szCs w:val="24"/>
          <w:lang w:val="en-US" w:eastAsia="hi-IN" w:bidi="hi-IN"/>
        </w:rPr>
        <w:t>throughout their career</w:t>
      </w:r>
      <w:r w:rsidR="00A625CD" w:rsidRPr="00A142D2">
        <w:rPr>
          <w:rFonts w:ascii="Palatino Linotype" w:eastAsia="Calibri" w:hAnsi="Palatino Linotype" w:cs="Times New Roman"/>
          <w:bCs/>
          <w:kern w:val="1"/>
          <w:sz w:val="24"/>
          <w:szCs w:val="24"/>
          <w:lang w:val="en-US" w:eastAsia="hi-IN" w:bidi="hi-IN"/>
        </w:rPr>
        <w:t>,</w:t>
      </w:r>
      <w:r w:rsidRPr="00A142D2">
        <w:rPr>
          <w:rFonts w:ascii="Palatino Linotype" w:eastAsia="Calibri" w:hAnsi="Palatino Linotype" w:cs="Times New Roman"/>
          <w:bCs/>
          <w:kern w:val="1"/>
          <w:sz w:val="24"/>
          <w:szCs w:val="24"/>
          <w:lang w:val="en-US" w:eastAsia="hi-IN" w:bidi="hi-IN"/>
        </w:rPr>
        <w:t xml:space="preserve"> possibly modeling and supporting their students</w:t>
      </w:r>
      <w:r w:rsidR="00182F67" w:rsidRPr="00A142D2">
        <w:rPr>
          <w:rFonts w:ascii="Palatino Linotype" w:eastAsia="Calibri" w:hAnsi="Palatino Linotype" w:cs="Times New Roman"/>
          <w:bCs/>
          <w:kern w:val="1"/>
          <w:sz w:val="24"/>
          <w:szCs w:val="24"/>
          <w:lang w:val="en-US" w:eastAsia="hi-IN" w:bidi="hi-IN"/>
        </w:rPr>
        <w:t>’</w:t>
      </w:r>
      <w:r w:rsidRPr="00A142D2">
        <w:rPr>
          <w:rFonts w:ascii="Palatino Linotype" w:eastAsia="Calibri" w:hAnsi="Palatino Linotype" w:cs="Times New Roman"/>
          <w:bCs/>
          <w:kern w:val="1"/>
          <w:sz w:val="24"/>
          <w:szCs w:val="24"/>
          <w:lang w:val="en-US" w:eastAsia="hi-IN" w:bidi="hi-IN"/>
        </w:rPr>
        <w:t xml:space="preserve"> </w:t>
      </w:r>
      <w:r w:rsidR="00EE7187" w:rsidRPr="00A142D2">
        <w:rPr>
          <w:rFonts w:ascii="Palatino Linotype" w:eastAsia="Calibri" w:hAnsi="Palatino Linotype" w:cs="Times New Roman"/>
          <w:bCs/>
          <w:kern w:val="1"/>
          <w:sz w:val="24"/>
          <w:szCs w:val="24"/>
          <w:lang w:val="en-US" w:eastAsia="hi-IN" w:bidi="hi-IN"/>
        </w:rPr>
        <w:t>and colleagues</w:t>
      </w:r>
      <w:r w:rsidR="00E9639F" w:rsidRPr="00A142D2">
        <w:rPr>
          <w:rFonts w:ascii="Palatino Linotype" w:eastAsia="Calibri" w:hAnsi="Palatino Linotype" w:cs="Times New Roman"/>
          <w:bCs/>
          <w:kern w:val="1"/>
          <w:sz w:val="24"/>
          <w:szCs w:val="24"/>
          <w:lang w:val="en-US" w:eastAsia="hi-IN" w:bidi="hi-IN"/>
        </w:rPr>
        <w:t>'</w:t>
      </w:r>
      <w:r w:rsidR="00EE7187" w:rsidRPr="00A142D2">
        <w:rPr>
          <w:rFonts w:ascii="Palatino Linotype" w:eastAsia="Calibri" w:hAnsi="Palatino Linotype" w:cs="Times New Roman"/>
          <w:bCs/>
          <w:kern w:val="1"/>
          <w:sz w:val="24"/>
          <w:szCs w:val="24"/>
          <w:lang w:val="en-US" w:eastAsia="hi-IN" w:bidi="hi-IN"/>
        </w:rPr>
        <w:t xml:space="preserve"> </w:t>
      </w:r>
      <w:r w:rsidRPr="00A142D2">
        <w:rPr>
          <w:rFonts w:ascii="Palatino Linotype" w:eastAsia="Calibri" w:hAnsi="Palatino Linotype" w:cs="Times New Roman"/>
          <w:bCs/>
          <w:kern w:val="1"/>
          <w:sz w:val="24"/>
          <w:szCs w:val="24"/>
          <w:lang w:val="en-US" w:eastAsia="hi-IN" w:bidi="hi-IN"/>
        </w:rPr>
        <w:t>behaviors of serious</w:t>
      </w:r>
      <w:r w:rsidR="00953ECB" w:rsidRPr="00A142D2">
        <w:rPr>
          <w:rFonts w:ascii="Palatino Linotype" w:eastAsia="Calibri" w:hAnsi="Palatino Linotype" w:cs="Times New Roman"/>
          <w:bCs/>
          <w:kern w:val="1"/>
          <w:sz w:val="24"/>
          <w:szCs w:val="24"/>
          <w:lang w:val="en-US" w:eastAsia="hi-IN" w:bidi="hi-IN"/>
        </w:rPr>
        <w:t>,</w:t>
      </w:r>
      <w:r w:rsidR="00E94BF9" w:rsidRPr="00A142D2">
        <w:rPr>
          <w:rFonts w:ascii="Palatino Linotype" w:eastAsia="Calibri" w:hAnsi="Palatino Linotype" w:cs="Times New Roman"/>
          <w:bCs/>
          <w:kern w:val="1"/>
          <w:sz w:val="24"/>
          <w:szCs w:val="24"/>
          <w:lang w:val="en-US" w:eastAsia="hi-IN" w:bidi="hi-IN"/>
        </w:rPr>
        <w:t xml:space="preserve"> </w:t>
      </w:r>
      <w:r w:rsidRPr="00A142D2">
        <w:rPr>
          <w:rFonts w:ascii="Palatino Linotype" w:eastAsia="Calibri" w:hAnsi="Palatino Linotype" w:cs="Times New Roman"/>
          <w:bCs/>
          <w:kern w:val="1"/>
          <w:sz w:val="24"/>
          <w:szCs w:val="24"/>
          <w:lang w:val="en-US" w:eastAsia="hi-IN" w:bidi="hi-IN"/>
        </w:rPr>
        <w:t>cum</w:t>
      </w:r>
      <w:r w:rsidR="00B00993" w:rsidRPr="00A142D2">
        <w:rPr>
          <w:rFonts w:ascii="Palatino Linotype" w:eastAsia="Calibri" w:hAnsi="Palatino Linotype" w:cs="Times New Roman"/>
          <w:bCs/>
          <w:kern w:val="1"/>
          <w:sz w:val="24"/>
          <w:szCs w:val="24"/>
          <w:lang w:val="en-US" w:eastAsia="hi-IN" w:bidi="hi-IN"/>
        </w:rPr>
        <w:t xml:space="preserve">ulative, </w:t>
      </w:r>
      <w:r w:rsidR="00A625CD" w:rsidRPr="00A142D2">
        <w:rPr>
          <w:rFonts w:ascii="Palatino Linotype" w:eastAsia="Calibri" w:hAnsi="Palatino Linotype" w:cs="Times New Roman"/>
          <w:bCs/>
          <w:kern w:val="1"/>
          <w:sz w:val="24"/>
          <w:szCs w:val="24"/>
          <w:lang w:val="en-US" w:eastAsia="hi-IN" w:bidi="hi-IN"/>
        </w:rPr>
        <w:t xml:space="preserve">and </w:t>
      </w:r>
      <w:r w:rsidR="00B00993" w:rsidRPr="00A142D2">
        <w:rPr>
          <w:rFonts w:ascii="Palatino Linotype" w:eastAsia="Calibri" w:hAnsi="Palatino Linotype" w:cs="Times New Roman"/>
          <w:bCs/>
          <w:kern w:val="1"/>
          <w:sz w:val="24"/>
          <w:szCs w:val="24"/>
          <w:lang w:val="en-US" w:eastAsia="hi-IN" w:bidi="hi-IN"/>
        </w:rPr>
        <w:t xml:space="preserve">preferably positive </w:t>
      </w:r>
      <w:r w:rsidRPr="00A142D2">
        <w:rPr>
          <w:rFonts w:ascii="Palatino Linotype" w:eastAsia="Calibri" w:hAnsi="Palatino Linotype" w:cs="Times New Roman"/>
          <w:bCs/>
          <w:kern w:val="1"/>
          <w:sz w:val="24"/>
          <w:szCs w:val="24"/>
          <w:lang w:val="en-US" w:eastAsia="hi-IN" w:bidi="hi-IN"/>
        </w:rPr>
        <w:t xml:space="preserve">consequences. </w:t>
      </w:r>
      <w:r w:rsidR="007B71FA" w:rsidRPr="00A142D2">
        <w:rPr>
          <w:rFonts w:ascii="Palatino Linotype" w:eastAsia="Calibri" w:hAnsi="Palatino Linotype" w:cs="Times New Roman"/>
          <w:bCs/>
          <w:kern w:val="1"/>
          <w:sz w:val="24"/>
          <w:szCs w:val="24"/>
          <w:lang w:val="en-US" w:eastAsia="hi-IN" w:bidi="hi-IN"/>
        </w:rPr>
        <w:t>As the results presented in Table 2 and Table 3 suggest</w:t>
      </w:r>
      <w:r w:rsidR="00EE7187" w:rsidRPr="00A142D2">
        <w:rPr>
          <w:rFonts w:ascii="Palatino Linotype" w:eastAsia="Calibri" w:hAnsi="Palatino Linotype" w:cs="Times New Roman"/>
          <w:bCs/>
          <w:kern w:val="1"/>
          <w:sz w:val="24"/>
          <w:szCs w:val="24"/>
          <w:lang w:val="en-US" w:eastAsia="hi-IN" w:bidi="hi-IN"/>
        </w:rPr>
        <w:t xml:space="preserve"> in more detail</w:t>
      </w:r>
      <w:r w:rsidR="007B71FA" w:rsidRPr="00A142D2">
        <w:rPr>
          <w:rFonts w:ascii="Palatino Linotype" w:eastAsia="Calibri" w:hAnsi="Palatino Linotype" w:cs="Times New Roman"/>
          <w:bCs/>
          <w:kern w:val="1"/>
          <w:sz w:val="24"/>
          <w:szCs w:val="24"/>
          <w:lang w:val="en-US" w:eastAsia="hi-IN" w:bidi="hi-IN"/>
        </w:rPr>
        <w:t>, t</w:t>
      </w:r>
      <w:r w:rsidR="00BE3AE2" w:rsidRPr="00A142D2">
        <w:rPr>
          <w:rFonts w:ascii="Palatino Linotype" w:eastAsia="Calibri" w:hAnsi="Palatino Linotype" w:cs="Times New Roman"/>
          <w:bCs/>
          <w:kern w:val="1"/>
          <w:sz w:val="24"/>
          <w:szCs w:val="24"/>
          <w:lang w:val="en-US" w:eastAsia="hi-IN" w:bidi="hi-IN"/>
        </w:rPr>
        <w:t xml:space="preserve">he first factor </w:t>
      </w:r>
      <w:r w:rsidR="00D15860" w:rsidRPr="00A142D2">
        <w:rPr>
          <w:rFonts w:ascii="Palatino Linotype" w:eastAsia="Calibri" w:hAnsi="Palatino Linotype" w:cs="Times New Roman"/>
          <w:bCs/>
          <w:kern w:val="1"/>
          <w:sz w:val="24"/>
          <w:szCs w:val="24"/>
          <w:lang w:val="en-US" w:eastAsia="hi-IN" w:bidi="hi-IN"/>
        </w:rPr>
        <w:t>has</w:t>
      </w:r>
      <w:r w:rsidR="00BE3AE2" w:rsidRPr="00A142D2">
        <w:rPr>
          <w:rFonts w:ascii="Palatino Linotype" w:eastAsia="Calibri" w:hAnsi="Palatino Linotype" w:cs="Times New Roman"/>
          <w:bCs/>
          <w:kern w:val="1"/>
          <w:sz w:val="24"/>
          <w:szCs w:val="24"/>
          <w:lang w:val="en-US" w:eastAsia="hi-IN" w:bidi="hi-IN"/>
        </w:rPr>
        <w:t xml:space="preserve"> </w:t>
      </w:r>
      <w:r w:rsidR="00EE7330" w:rsidRPr="00A142D2">
        <w:rPr>
          <w:rFonts w:ascii="Palatino Linotype" w:eastAsia="Calibri" w:hAnsi="Palatino Linotype" w:cs="Times New Roman"/>
          <w:bCs/>
          <w:kern w:val="1"/>
          <w:sz w:val="24"/>
          <w:szCs w:val="24"/>
          <w:lang w:val="en-US" w:eastAsia="hi-IN" w:bidi="hi-IN"/>
        </w:rPr>
        <w:t>predictive validity for</w:t>
      </w:r>
      <w:r w:rsidR="00EE7187" w:rsidRPr="00A142D2">
        <w:rPr>
          <w:rFonts w:ascii="Palatino Linotype" w:eastAsia="Calibri" w:hAnsi="Palatino Linotype" w:cs="Times New Roman"/>
          <w:bCs/>
          <w:kern w:val="1"/>
          <w:sz w:val="24"/>
          <w:szCs w:val="24"/>
          <w:lang w:val="en-US" w:eastAsia="hi-IN" w:bidi="hi-IN"/>
        </w:rPr>
        <w:t xml:space="preserve"> the </w:t>
      </w:r>
      <w:r w:rsidR="007B71FA" w:rsidRPr="00A142D2">
        <w:rPr>
          <w:rFonts w:ascii="Palatino Linotype" w:eastAsia="Calibri" w:hAnsi="Palatino Linotype" w:cs="Times New Roman"/>
          <w:bCs/>
          <w:kern w:val="1"/>
          <w:sz w:val="24"/>
          <w:szCs w:val="24"/>
          <w:lang w:val="en-US" w:eastAsia="hi-IN" w:bidi="hi-IN"/>
        </w:rPr>
        <w:t>comm</w:t>
      </w:r>
      <w:r w:rsidR="00EE7330" w:rsidRPr="00A142D2">
        <w:rPr>
          <w:rFonts w:ascii="Palatino Linotype" w:eastAsia="Calibri" w:hAnsi="Palatino Linotype" w:cs="Times New Roman"/>
          <w:bCs/>
          <w:kern w:val="1"/>
          <w:sz w:val="24"/>
          <w:szCs w:val="24"/>
          <w:lang w:val="en-US" w:eastAsia="hi-IN" w:bidi="hi-IN"/>
        </w:rPr>
        <w:t xml:space="preserve">on good through </w:t>
      </w:r>
      <w:r w:rsidR="007B71FA" w:rsidRPr="00A142D2">
        <w:rPr>
          <w:rFonts w:ascii="Palatino Linotype" w:eastAsia="Calibri" w:hAnsi="Palatino Linotype" w:cs="Times New Roman"/>
          <w:bCs/>
          <w:kern w:val="1"/>
          <w:sz w:val="24"/>
          <w:szCs w:val="24"/>
          <w:lang w:val="en-US" w:eastAsia="hi-IN" w:bidi="hi-IN"/>
        </w:rPr>
        <w:t>behaviors of</w:t>
      </w:r>
      <w:r w:rsidR="00B82168" w:rsidRPr="00A142D2">
        <w:rPr>
          <w:rFonts w:ascii="Palatino Linotype" w:eastAsia="Calibri" w:hAnsi="Palatino Linotype" w:cs="Times New Roman"/>
          <w:bCs/>
          <w:kern w:val="1"/>
          <w:sz w:val="24"/>
          <w:szCs w:val="24"/>
          <w:lang w:val="en-US" w:eastAsia="hi-IN" w:bidi="hi-IN"/>
        </w:rPr>
        <w:t xml:space="preserve"> </w:t>
      </w:r>
      <w:r w:rsidR="00C50150" w:rsidRPr="00A142D2">
        <w:rPr>
          <w:rFonts w:ascii="Palatino Linotype" w:eastAsia="Calibri" w:hAnsi="Palatino Linotype" w:cs="Times New Roman"/>
          <w:bCs/>
          <w:kern w:val="1"/>
          <w:sz w:val="24"/>
          <w:szCs w:val="24"/>
          <w:lang w:val="en-US" w:eastAsia="hi-IN" w:bidi="hi-IN"/>
        </w:rPr>
        <w:t>active citizenship, leadership</w:t>
      </w:r>
      <w:r w:rsidR="00EE7330" w:rsidRPr="00A142D2">
        <w:rPr>
          <w:rFonts w:ascii="Palatino Linotype" w:eastAsia="Calibri" w:hAnsi="Palatino Linotype" w:cs="Times New Roman"/>
          <w:bCs/>
          <w:kern w:val="1"/>
          <w:sz w:val="24"/>
          <w:szCs w:val="24"/>
          <w:lang w:val="en-US" w:eastAsia="hi-IN" w:bidi="hi-IN"/>
        </w:rPr>
        <w:t xml:space="preserve"> and teamwork</w:t>
      </w:r>
      <w:r w:rsidR="00C50150" w:rsidRPr="00A142D2">
        <w:rPr>
          <w:rFonts w:ascii="Palatino Linotype" w:eastAsia="Calibri" w:hAnsi="Palatino Linotype" w:cs="Times New Roman"/>
          <w:bCs/>
          <w:kern w:val="1"/>
          <w:sz w:val="24"/>
          <w:szCs w:val="24"/>
          <w:lang w:val="en-US" w:eastAsia="hi-IN" w:bidi="hi-IN"/>
        </w:rPr>
        <w:t xml:space="preserve">, and acts of </w:t>
      </w:r>
      <w:r w:rsidR="00C04E8C" w:rsidRPr="00A142D2">
        <w:rPr>
          <w:rFonts w:ascii="Palatino Linotype" w:eastAsia="Calibri" w:hAnsi="Palatino Linotype" w:cs="Times New Roman"/>
          <w:bCs/>
          <w:kern w:val="1"/>
          <w:sz w:val="24"/>
          <w:szCs w:val="24"/>
          <w:lang w:val="en-US" w:eastAsia="hi-IN" w:bidi="hi-IN"/>
        </w:rPr>
        <w:t xml:space="preserve">bravery, </w:t>
      </w:r>
      <w:r w:rsidR="00B82168" w:rsidRPr="00A142D2">
        <w:rPr>
          <w:rFonts w:ascii="Palatino Linotype" w:eastAsia="Calibri" w:hAnsi="Palatino Linotype" w:cs="Times New Roman"/>
          <w:bCs/>
          <w:kern w:val="1"/>
          <w:sz w:val="24"/>
          <w:szCs w:val="24"/>
          <w:lang w:val="en-US" w:eastAsia="hi-IN" w:bidi="hi-IN"/>
        </w:rPr>
        <w:t>courage</w:t>
      </w:r>
      <w:r w:rsidR="00261F85" w:rsidRPr="00A142D2">
        <w:rPr>
          <w:rFonts w:ascii="Palatino Linotype" w:eastAsia="Calibri" w:hAnsi="Palatino Linotype" w:cs="Times New Roman"/>
          <w:bCs/>
          <w:kern w:val="1"/>
          <w:sz w:val="24"/>
          <w:szCs w:val="24"/>
          <w:lang w:val="en-US" w:eastAsia="hi-IN" w:bidi="hi-IN"/>
        </w:rPr>
        <w:t>,</w:t>
      </w:r>
      <w:r w:rsidR="00C04E8C" w:rsidRPr="00A142D2">
        <w:rPr>
          <w:rFonts w:ascii="Palatino Linotype" w:eastAsia="Calibri" w:hAnsi="Palatino Linotype" w:cs="Times New Roman"/>
          <w:bCs/>
          <w:kern w:val="1"/>
          <w:sz w:val="24"/>
          <w:szCs w:val="24"/>
          <w:lang w:val="en-US" w:eastAsia="hi-IN" w:bidi="hi-IN"/>
        </w:rPr>
        <w:t xml:space="preserve"> and valor</w:t>
      </w:r>
      <w:r w:rsidR="00B82168" w:rsidRPr="00A142D2">
        <w:rPr>
          <w:rFonts w:ascii="Palatino Linotype" w:eastAsia="Calibri" w:hAnsi="Palatino Linotype" w:cs="Times New Roman"/>
          <w:bCs/>
          <w:kern w:val="1"/>
          <w:sz w:val="24"/>
          <w:szCs w:val="24"/>
          <w:lang w:val="en-US" w:eastAsia="hi-IN" w:bidi="hi-IN"/>
        </w:rPr>
        <w:t xml:space="preserve">. </w:t>
      </w:r>
      <w:r w:rsidR="00234644" w:rsidRPr="00A142D2">
        <w:rPr>
          <w:rFonts w:ascii="Palatino Linotype" w:eastAsia="Calibri" w:hAnsi="Palatino Linotype" w:cs="Times New Roman"/>
          <w:bCs/>
          <w:kern w:val="1"/>
          <w:sz w:val="24"/>
          <w:szCs w:val="24"/>
          <w:lang w:val="en-US" w:eastAsia="hi-IN" w:bidi="hi-IN"/>
        </w:rPr>
        <w:t xml:space="preserve">These processes </w:t>
      </w:r>
      <w:r w:rsidR="00EB101C" w:rsidRPr="00A142D2">
        <w:rPr>
          <w:rFonts w:ascii="Palatino Linotype" w:eastAsia="Calibri" w:hAnsi="Palatino Linotype" w:cs="Times New Roman"/>
          <w:bCs/>
          <w:kern w:val="1"/>
          <w:sz w:val="24"/>
          <w:szCs w:val="24"/>
          <w:lang w:val="en-US" w:eastAsia="hi-IN" w:bidi="hi-IN"/>
        </w:rPr>
        <w:t xml:space="preserve">alone </w:t>
      </w:r>
      <w:r w:rsidR="00234644" w:rsidRPr="00A142D2">
        <w:rPr>
          <w:rFonts w:ascii="Palatino Linotype" w:eastAsia="Calibri" w:hAnsi="Palatino Linotype" w:cs="Times New Roman"/>
          <w:bCs/>
          <w:kern w:val="1"/>
          <w:sz w:val="24"/>
          <w:szCs w:val="24"/>
          <w:lang w:val="en-US" w:eastAsia="hi-IN" w:bidi="hi-IN"/>
        </w:rPr>
        <w:t>explain</w:t>
      </w:r>
      <w:r w:rsidR="00A44A28" w:rsidRPr="00A142D2">
        <w:rPr>
          <w:rFonts w:ascii="Palatino Linotype" w:eastAsia="Calibri" w:hAnsi="Palatino Linotype" w:cs="Times New Roman"/>
          <w:bCs/>
          <w:kern w:val="1"/>
          <w:sz w:val="24"/>
          <w:szCs w:val="24"/>
          <w:lang w:val="en-US" w:eastAsia="hi-IN" w:bidi="hi-IN"/>
        </w:rPr>
        <w:t>ed</w:t>
      </w:r>
      <w:r w:rsidR="00234644" w:rsidRPr="00A142D2">
        <w:rPr>
          <w:rFonts w:ascii="Palatino Linotype" w:eastAsia="Calibri" w:hAnsi="Palatino Linotype" w:cs="Times New Roman"/>
          <w:bCs/>
          <w:kern w:val="1"/>
          <w:sz w:val="24"/>
          <w:szCs w:val="24"/>
          <w:lang w:val="en-US" w:eastAsia="hi-IN" w:bidi="hi-IN"/>
        </w:rPr>
        <w:t xml:space="preserve"> 1</w:t>
      </w:r>
      <w:r w:rsidR="007B71FA" w:rsidRPr="00A142D2">
        <w:rPr>
          <w:rFonts w:ascii="Palatino Linotype" w:eastAsia="Calibri" w:hAnsi="Palatino Linotype" w:cs="Times New Roman"/>
          <w:bCs/>
          <w:kern w:val="1"/>
          <w:sz w:val="24"/>
          <w:szCs w:val="24"/>
          <w:lang w:val="en-US" w:eastAsia="hi-IN" w:bidi="hi-IN"/>
        </w:rPr>
        <w:t>5</w:t>
      </w:r>
      <w:r w:rsidR="00234644" w:rsidRPr="00A142D2">
        <w:rPr>
          <w:rFonts w:ascii="Palatino Linotype" w:eastAsia="Calibri" w:hAnsi="Palatino Linotype" w:cs="Times New Roman"/>
          <w:bCs/>
          <w:kern w:val="1"/>
          <w:sz w:val="24"/>
          <w:szCs w:val="24"/>
          <w:lang w:val="en-US" w:eastAsia="hi-IN" w:bidi="hi-IN"/>
        </w:rPr>
        <w:t xml:space="preserve">% of the criterion variance. </w:t>
      </w:r>
      <w:r w:rsidR="00AC6CC9" w:rsidRPr="00A142D2">
        <w:rPr>
          <w:rFonts w:ascii="Palatino Linotype" w:eastAsia="Calibri" w:hAnsi="Palatino Linotype" w:cs="Times New Roman"/>
          <w:bCs/>
          <w:kern w:val="1"/>
          <w:sz w:val="24"/>
          <w:szCs w:val="24"/>
          <w:lang w:val="en-US" w:eastAsia="hi-IN" w:bidi="hi-IN"/>
        </w:rPr>
        <w:t xml:space="preserve">Together, they stand for </w:t>
      </w:r>
      <w:r w:rsidR="00B33AB2" w:rsidRPr="00A142D2">
        <w:rPr>
          <w:rFonts w:ascii="Palatino Linotype" w:hAnsi="Palatino Linotype"/>
          <w:bCs/>
          <w:lang w:val="en-US"/>
        </w:rPr>
        <w:t>some of the</w:t>
      </w:r>
      <w:r w:rsidR="00AC6CC9" w:rsidRPr="00A142D2">
        <w:rPr>
          <w:rFonts w:ascii="Palatino Linotype" w:eastAsia="Calibri" w:hAnsi="Palatino Linotype" w:cs="Times New Roman"/>
          <w:bCs/>
          <w:kern w:val="1"/>
          <w:sz w:val="24"/>
          <w:szCs w:val="24"/>
          <w:lang w:val="en-US" w:eastAsia="hi-IN" w:bidi="hi-IN"/>
        </w:rPr>
        <w:t xml:space="preserve"> character strengths and virtues described by </w:t>
      </w:r>
      <w:r w:rsidR="00AC6CC9" w:rsidRPr="00A142D2">
        <w:rPr>
          <w:rFonts w:ascii="Palatino Linotype" w:hAnsi="Palatino Linotype" w:cs="Times New Roman"/>
          <w:sz w:val="24"/>
          <w:szCs w:val="24"/>
          <w:lang w:val="en-US"/>
        </w:rPr>
        <w:t xml:space="preserve">Peterson &amp; Seligman </w:t>
      </w:r>
      <w:r w:rsidR="00261F85" w:rsidRPr="00A142D2">
        <w:rPr>
          <w:rFonts w:ascii="Palatino Linotype" w:hAnsi="Palatino Linotype" w:cs="Times New Roman"/>
          <w:sz w:val="24"/>
          <w:szCs w:val="24"/>
          <w:lang w:val="en-US"/>
        </w:rPr>
        <w:t xml:space="preserve">(2004), and this study proves their importance. </w:t>
      </w:r>
      <w:r w:rsidR="00BE3AE2" w:rsidRPr="00A142D2">
        <w:rPr>
          <w:rFonts w:ascii="Palatino Linotype" w:eastAsia="Calibri" w:hAnsi="Palatino Linotype" w:cs="Times New Roman"/>
          <w:bCs/>
          <w:kern w:val="1"/>
          <w:sz w:val="24"/>
          <w:szCs w:val="24"/>
          <w:lang w:val="en-US" w:eastAsia="hi-IN" w:bidi="hi-IN"/>
        </w:rPr>
        <w:t xml:space="preserve">The second factor may describe the </w:t>
      </w:r>
      <w:r w:rsidR="00EE7187" w:rsidRPr="00A142D2">
        <w:rPr>
          <w:rFonts w:ascii="Palatino Linotype" w:eastAsia="Calibri" w:hAnsi="Palatino Linotype" w:cs="Times New Roman"/>
          <w:bCs/>
          <w:kern w:val="1"/>
          <w:sz w:val="24"/>
          <w:szCs w:val="24"/>
          <w:lang w:val="en-US" w:eastAsia="hi-IN" w:bidi="hi-IN"/>
        </w:rPr>
        <w:t xml:space="preserve">additional </w:t>
      </w:r>
      <w:r w:rsidR="008157A1" w:rsidRPr="00A142D2">
        <w:rPr>
          <w:rFonts w:ascii="Palatino Linotype" w:eastAsia="Calibri" w:hAnsi="Palatino Linotype" w:cs="Times New Roman"/>
          <w:bCs/>
          <w:kern w:val="1"/>
          <w:sz w:val="24"/>
          <w:szCs w:val="24"/>
          <w:lang w:val="en-US" w:eastAsia="hi-IN" w:bidi="hi-IN"/>
        </w:rPr>
        <w:t xml:space="preserve">predictive importance of </w:t>
      </w:r>
      <w:r w:rsidR="00541753" w:rsidRPr="00A142D2">
        <w:rPr>
          <w:rFonts w:ascii="Palatino Linotype" w:eastAsia="Calibri" w:hAnsi="Palatino Linotype" w:cs="Times New Roman"/>
          <w:bCs/>
          <w:kern w:val="1"/>
          <w:sz w:val="24"/>
          <w:szCs w:val="24"/>
          <w:lang w:val="en-US" w:eastAsia="hi-IN" w:bidi="hi-IN"/>
        </w:rPr>
        <w:t xml:space="preserve">processes </w:t>
      </w:r>
      <w:r w:rsidR="00C50150" w:rsidRPr="00A142D2">
        <w:rPr>
          <w:rFonts w:ascii="Palatino Linotype" w:eastAsia="Calibri" w:hAnsi="Palatino Linotype" w:cs="Times New Roman"/>
          <w:bCs/>
          <w:kern w:val="1"/>
          <w:sz w:val="24"/>
          <w:szCs w:val="24"/>
          <w:lang w:val="en-US" w:eastAsia="hi-IN" w:bidi="hi-IN"/>
        </w:rPr>
        <w:t xml:space="preserve">descriptive </w:t>
      </w:r>
      <w:r w:rsidR="00541753" w:rsidRPr="00A142D2">
        <w:rPr>
          <w:rFonts w:ascii="Palatino Linotype" w:eastAsia="Calibri" w:hAnsi="Palatino Linotype" w:cs="Times New Roman"/>
          <w:bCs/>
          <w:kern w:val="1"/>
          <w:sz w:val="24"/>
          <w:szCs w:val="24"/>
          <w:lang w:val="en-US" w:eastAsia="hi-IN" w:bidi="hi-IN"/>
        </w:rPr>
        <w:t xml:space="preserve">of </w:t>
      </w:r>
      <w:r w:rsidR="009E787F" w:rsidRPr="00A142D2">
        <w:rPr>
          <w:rFonts w:ascii="Palatino Linotype" w:eastAsia="Calibri" w:hAnsi="Palatino Linotype" w:cs="Times New Roman"/>
          <w:bCs/>
          <w:kern w:val="1"/>
          <w:sz w:val="24"/>
          <w:szCs w:val="24"/>
          <w:lang w:val="en-US" w:eastAsia="hi-IN" w:bidi="hi-IN"/>
        </w:rPr>
        <w:t xml:space="preserve">the </w:t>
      </w:r>
      <w:r w:rsidR="00BE3AE2" w:rsidRPr="00A142D2">
        <w:rPr>
          <w:rFonts w:ascii="Palatino Linotype" w:eastAsia="Calibri" w:hAnsi="Palatino Linotype" w:cs="Times New Roman"/>
          <w:bCs/>
          <w:kern w:val="1"/>
          <w:sz w:val="24"/>
          <w:szCs w:val="24"/>
          <w:lang w:val="en-US" w:eastAsia="hi-IN" w:bidi="hi-IN"/>
        </w:rPr>
        <w:t>w</w:t>
      </w:r>
      <w:r w:rsidR="00F41957" w:rsidRPr="00A142D2">
        <w:rPr>
          <w:rFonts w:ascii="Palatino Linotype" w:eastAsia="Calibri" w:hAnsi="Palatino Linotype" w:cs="Times New Roman"/>
          <w:bCs/>
          <w:kern w:val="1"/>
          <w:sz w:val="24"/>
          <w:szCs w:val="24"/>
          <w:lang w:val="en-US" w:eastAsia="hi-IN" w:bidi="hi-IN"/>
        </w:rPr>
        <w:t xml:space="preserve">illingness </w:t>
      </w:r>
      <w:r w:rsidR="00BE3AE2" w:rsidRPr="00A142D2">
        <w:rPr>
          <w:rFonts w:ascii="Palatino Linotype" w:eastAsia="Calibri" w:hAnsi="Palatino Linotype" w:cs="Times New Roman"/>
          <w:bCs/>
          <w:kern w:val="1"/>
          <w:sz w:val="24"/>
          <w:szCs w:val="24"/>
          <w:lang w:val="en-US" w:eastAsia="hi-IN" w:bidi="hi-IN"/>
        </w:rPr>
        <w:t xml:space="preserve">of individuals </w:t>
      </w:r>
      <w:r w:rsidR="00F41957" w:rsidRPr="00A142D2">
        <w:rPr>
          <w:rFonts w:ascii="Palatino Linotype" w:eastAsia="Calibri" w:hAnsi="Palatino Linotype" w:cs="Times New Roman"/>
          <w:bCs/>
          <w:kern w:val="1"/>
          <w:sz w:val="24"/>
          <w:szCs w:val="24"/>
          <w:lang w:val="en-US" w:eastAsia="hi-IN" w:bidi="hi-IN"/>
        </w:rPr>
        <w:t>to refuse to cooperate w</w:t>
      </w:r>
      <w:r w:rsidR="00541753" w:rsidRPr="00A142D2">
        <w:rPr>
          <w:rFonts w:ascii="Palatino Linotype" w:eastAsia="Calibri" w:hAnsi="Palatino Linotype" w:cs="Times New Roman"/>
          <w:bCs/>
          <w:kern w:val="1"/>
          <w:sz w:val="24"/>
          <w:szCs w:val="24"/>
          <w:lang w:val="en-US" w:eastAsia="hi-IN" w:bidi="hi-IN"/>
        </w:rPr>
        <w:t>ith the group when they perceive that the group is</w:t>
      </w:r>
      <w:r w:rsidR="00BE3AE2" w:rsidRPr="00A142D2">
        <w:rPr>
          <w:rFonts w:ascii="Palatino Linotype" w:eastAsia="Calibri" w:hAnsi="Palatino Linotype" w:cs="Times New Roman"/>
          <w:bCs/>
          <w:kern w:val="1"/>
          <w:sz w:val="24"/>
          <w:szCs w:val="24"/>
          <w:lang w:val="en-US" w:eastAsia="hi-IN" w:bidi="hi-IN"/>
        </w:rPr>
        <w:t xml:space="preserve"> </w:t>
      </w:r>
      <w:r w:rsidR="009E787F" w:rsidRPr="00A142D2">
        <w:rPr>
          <w:rFonts w:ascii="Palatino Linotype" w:eastAsia="Calibri" w:hAnsi="Palatino Linotype" w:cs="Times New Roman"/>
          <w:bCs/>
          <w:kern w:val="1"/>
          <w:sz w:val="24"/>
          <w:szCs w:val="24"/>
          <w:lang w:val="en-US" w:eastAsia="hi-IN" w:bidi="hi-IN"/>
        </w:rPr>
        <w:t>involved in u</w:t>
      </w:r>
      <w:r w:rsidR="00F41957" w:rsidRPr="00A142D2">
        <w:rPr>
          <w:rFonts w:ascii="Palatino Linotype" w:eastAsia="Calibri" w:hAnsi="Palatino Linotype" w:cs="Times New Roman"/>
          <w:bCs/>
          <w:kern w:val="1"/>
          <w:sz w:val="24"/>
          <w:szCs w:val="24"/>
          <w:lang w:val="en-US" w:eastAsia="hi-IN" w:bidi="hi-IN"/>
        </w:rPr>
        <w:t>njust acts.</w:t>
      </w:r>
      <w:r w:rsidR="00BE3AE2" w:rsidRPr="00A142D2">
        <w:rPr>
          <w:rFonts w:ascii="Palatino Linotype" w:eastAsia="Calibri" w:hAnsi="Palatino Linotype" w:cs="Times New Roman"/>
          <w:bCs/>
          <w:kern w:val="1"/>
          <w:sz w:val="24"/>
          <w:szCs w:val="24"/>
          <w:lang w:val="en-US" w:eastAsia="hi-IN" w:bidi="hi-IN"/>
        </w:rPr>
        <w:t xml:space="preserve"> Such refusal</w:t>
      </w:r>
      <w:r w:rsidR="00D15860" w:rsidRPr="00A142D2">
        <w:rPr>
          <w:rFonts w:ascii="Palatino Linotype" w:eastAsia="Calibri" w:hAnsi="Palatino Linotype" w:cs="Times New Roman"/>
          <w:bCs/>
          <w:kern w:val="1"/>
          <w:sz w:val="24"/>
          <w:szCs w:val="24"/>
          <w:lang w:val="en-US" w:eastAsia="hi-IN" w:bidi="hi-IN"/>
        </w:rPr>
        <w:t xml:space="preserve"> of cooperation</w:t>
      </w:r>
      <w:r w:rsidR="00BE3AE2" w:rsidRPr="00A142D2">
        <w:rPr>
          <w:rFonts w:ascii="Palatino Linotype" w:eastAsia="Calibri" w:hAnsi="Palatino Linotype" w:cs="Times New Roman"/>
          <w:bCs/>
          <w:kern w:val="1"/>
          <w:sz w:val="24"/>
          <w:szCs w:val="24"/>
          <w:lang w:val="en-US" w:eastAsia="hi-IN" w:bidi="hi-IN"/>
        </w:rPr>
        <w:t xml:space="preserve">, as </w:t>
      </w:r>
      <w:r w:rsidR="00EE7187" w:rsidRPr="00A142D2">
        <w:rPr>
          <w:rFonts w:ascii="Palatino Linotype" w:eastAsia="Calibri" w:hAnsi="Palatino Linotype" w:cs="Times New Roman"/>
          <w:bCs/>
          <w:kern w:val="1"/>
          <w:sz w:val="24"/>
          <w:szCs w:val="24"/>
          <w:lang w:val="en-US" w:eastAsia="hi-IN" w:bidi="hi-IN"/>
        </w:rPr>
        <w:t xml:space="preserve">is </w:t>
      </w:r>
      <w:r w:rsidR="00BE3AE2" w:rsidRPr="00A142D2">
        <w:rPr>
          <w:rFonts w:ascii="Palatino Linotype" w:eastAsia="Calibri" w:hAnsi="Palatino Linotype" w:cs="Times New Roman"/>
          <w:bCs/>
          <w:kern w:val="1"/>
          <w:sz w:val="24"/>
          <w:szCs w:val="24"/>
          <w:lang w:val="en-US" w:eastAsia="hi-IN" w:bidi="hi-IN"/>
        </w:rPr>
        <w:t xml:space="preserve">evident </w:t>
      </w:r>
      <w:r w:rsidR="00EE7187" w:rsidRPr="00A142D2">
        <w:rPr>
          <w:rFonts w:ascii="Palatino Linotype" w:eastAsia="Calibri" w:hAnsi="Palatino Linotype" w:cs="Times New Roman"/>
          <w:bCs/>
          <w:kern w:val="1"/>
          <w:sz w:val="24"/>
          <w:szCs w:val="24"/>
          <w:lang w:val="en-US" w:eastAsia="hi-IN" w:bidi="hi-IN"/>
        </w:rPr>
        <w:t xml:space="preserve">in the negative loading on </w:t>
      </w:r>
      <w:r w:rsidR="002F4FA8" w:rsidRPr="00A142D2">
        <w:rPr>
          <w:rFonts w:ascii="Palatino Linotype" w:eastAsia="Calibri" w:hAnsi="Palatino Linotype" w:cs="Times New Roman"/>
          <w:bCs/>
          <w:kern w:val="1"/>
          <w:sz w:val="24"/>
          <w:szCs w:val="24"/>
          <w:lang w:val="en-US" w:eastAsia="hi-IN" w:bidi="hi-IN"/>
        </w:rPr>
        <w:t xml:space="preserve">the </w:t>
      </w:r>
      <w:r w:rsidR="00EE7187" w:rsidRPr="00A142D2">
        <w:rPr>
          <w:rFonts w:ascii="Palatino Linotype" w:eastAsia="Calibri" w:hAnsi="Palatino Linotype" w:cs="Times New Roman"/>
          <w:bCs/>
          <w:kern w:val="1"/>
          <w:sz w:val="24"/>
          <w:szCs w:val="24"/>
          <w:lang w:val="en-US" w:eastAsia="hi-IN" w:bidi="hi-IN"/>
        </w:rPr>
        <w:t xml:space="preserve">cooperation scale and positive loadings on the sensitivity to injustice scales (see Table 2, Factor II), adds </w:t>
      </w:r>
      <w:r w:rsidR="00541753" w:rsidRPr="00A142D2">
        <w:rPr>
          <w:rFonts w:ascii="Palatino Linotype" w:eastAsia="Calibri" w:hAnsi="Palatino Linotype" w:cs="Times New Roman"/>
          <w:bCs/>
          <w:kern w:val="1"/>
          <w:sz w:val="24"/>
          <w:szCs w:val="24"/>
          <w:lang w:val="en-US" w:eastAsia="hi-IN" w:bidi="hi-IN"/>
        </w:rPr>
        <w:t xml:space="preserve">additional </w:t>
      </w:r>
      <w:r w:rsidR="00EE7187" w:rsidRPr="00A142D2">
        <w:rPr>
          <w:rFonts w:ascii="Palatino Linotype" w:eastAsia="Calibri" w:hAnsi="Palatino Linotype" w:cs="Times New Roman"/>
          <w:bCs/>
          <w:kern w:val="1"/>
          <w:sz w:val="24"/>
          <w:szCs w:val="24"/>
          <w:lang w:val="en-US" w:eastAsia="hi-IN" w:bidi="hi-IN"/>
        </w:rPr>
        <w:t xml:space="preserve">5% to </w:t>
      </w:r>
      <w:r w:rsidR="00BE3AE2" w:rsidRPr="00A142D2">
        <w:rPr>
          <w:rFonts w:ascii="Palatino Linotype" w:eastAsia="Calibri" w:hAnsi="Palatino Linotype" w:cs="Times New Roman"/>
          <w:bCs/>
          <w:kern w:val="1"/>
          <w:sz w:val="24"/>
          <w:szCs w:val="24"/>
          <w:lang w:val="en-US" w:eastAsia="hi-IN" w:bidi="hi-IN"/>
        </w:rPr>
        <w:t xml:space="preserve">the </w:t>
      </w:r>
      <w:r w:rsidR="00AC6CC9" w:rsidRPr="00A142D2">
        <w:rPr>
          <w:rFonts w:ascii="Palatino Linotype" w:eastAsia="Calibri" w:hAnsi="Palatino Linotype" w:cs="Times New Roman"/>
          <w:bCs/>
          <w:kern w:val="1"/>
          <w:sz w:val="24"/>
          <w:szCs w:val="24"/>
          <w:lang w:val="en-US" w:eastAsia="hi-IN" w:bidi="hi-IN"/>
        </w:rPr>
        <w:t xml:space="preserve">overall </w:t>
      </w:r>
      <w:r w:rsidR="00BE3AE2" w:rsidRPr="00A142D2">
        <w:rPr>
          <w:rFonts w:ascii="Palatino Linotype" w:eastAsia="Calibri" w:hAnsi="Palatino Linotype" w:cs="Times New Roman"/>
          <w:bCs/>
          <w:kern w:val="1"/>
          <w:sz w:val="24"/>
          <w:szCs w:val="24"/>
          <w:lang w:val="en-US" w:eastAsia="hi-IN" w:bidi="hi-IN"/>
        </w:rPr>
        <w:t>explained criterion variance</w:t>
      </w:r>
      <w:r w:rsidR="00EE7187" w:rsidRPr="00A142D2">
        <w:rPr>
          <w:rFonts w:ascii="Palatino Linotype" w:eastAsia="Calibri" w:hAnsi="Palatino Linotype" w:cs="Times New Roman"/>
          <w:bCs/>
          <w:kern w:val="1"/>
          <w:sz w:val="24"/>
          <w:szCs w:val="24"/>
          <w:lang w:val="en-US" w:eastAsia="hi-IN" w:bidi="hi-IN"/>
        </w:rPr>
        <w:t>.</w:t>
      </w:r>
      <w:r w:rsidR="00C05A80" w:rsidRPr="00A142D2">
        <w:rPr>
          <w:rFonts w:ascii="Palatino Linotype" w:eastAsia="Calibri" w:hAnsi="Palatino Linotype" w:cs="Times New Roman"/>
          <w:bCs/>
          <w:kern w:val="1"/>
          <w:sz w:val="24"/>
          <w:szCs w:val="24"/>
          <w:lang w:val="en-US" w:eastAsia="hi-IN" w:bidi="hi-IN"/>
        </w:rPr>
        <w:t xml:space="preserve"> </w:t>
      </w:r>
      <w:r w:rsidR="00953ECB" w:rsidRPr="00A142D2">
        <w:rPr>
          <w:rFonts w:ascii="Palatino Linotype" w:eastAsia="Calibri" w:hAnsi="Palatino Linotype" w:cs="Times New Roman"/>
          <w:bCs/>
          <w:kern w:val="1"/>
          <w:sz w:val="24"/>
          <w:szCs w:val="24"/>
          <w:lang w:val="en-US" w:eastAsia="hi-IN" w:bidi="hi-IN"/>
        </w:rPr>
        <w:t>This</w:t>
      </w:r>
      <w:r w:rsidR="00EE7187" w:rsidRPr="00A142D2">
        <w:rPr>
          <w:rFonts w:ascii="Palatino Linotype" w:eastAsia="Calibri" w:hAnsi="Palatino Linotype" w:cs="Times New Roman"/>
          <w:bCs/>
          <w:kern w:val="1"/>
          <w:sz w:val="24"/>
          <w:szCs w:val="24"/>
          <w:lang w:val="en-US" w:eastAsia="hi-IN" w:bidi="hi-IN"/>
        </w:rPr>
        <w:t xml:space="preserve"> small yet significant addition</w:t>
      </w:r>
      <w:r w:rsidR="00BE3AE2" w:rsidRPr="00A142D2">
        <w:rPr>
          <w:rFonts w:ascii="Palatino Linotype" w:eastAsia="Calibri" w:hAnsi="Palatino Linotype" w:cs="Times New Roman"/>
          <w:bCs/>
          <w:kern w:val="1"/>
          <w:sz w:val="24"/>
          <w:szCs w:val="24"/>
          <w:lang w:val="en-US" w:eastAsia="hi-IN" w:bidi="hi-IN"/>
        </w:rPr>
        <w:t xml:space="preserve"> may prove to have significant importance for the comm</w:t>
      </w:r>
      <w:r w:rsidR="00EE7187" w:rsidRPr="00A142D2">
        <w:rPr>
          <w:rFonts w:ascii="Palatino Linotype" w:eastAsia="Calibri" w:hAnsi="Palatino Linotype" w:cs="Times New Roman"/>
          <w:bCs/>
          <w:kern w:val="1"/>
          <w:sz w:val="24"/>
          <w:szCs w:val="24"/>
          <w:lang w:val="en-US" w:eastAsia="hi-IN" w:bidi="hi-IN"/>
        </w:rPr>
        <w:t xml:space="preserve">encement of prosocial behavior regardless of its possible collision with the group expectations. </w:t>
      </w:r>
      <w:r w:rsidR="001218BB" w:rsidRPr="00A142D2">
        <w:rPr>
          <w:rFonts w:ascii="Palatino Linotype" w:eastAsia="Calibri" w:hAnsi="Palatino Linotype" w:cs="Times New Roman"/>
          <w:bCs/>
          <w:kern w:val="1"/>
          <w:sz w:val="24"/>
          <w:szCs w:val="24"/>
          <w:lang w:val="en-US" w:eastAsia="hi-IN" w:bidi="hi-IN"/>
        </w:rPr>
        <w:t>To exemplify this point of discussion</w:t>
      </w:r>
      <w:r w:rsidR="002413BB" w:rsidRPr="00A142D2">
        <w:rPr>
          <w:rFonts w:ascii="Palatino Linotype" w:eastAsia="Calibri" w:hAnsi="Palatino Linotype" w:cs="Times New Roman"/>
          <w:bCs/>
          <w:kern w:val="1"/>
          <w:sz w:val="24"/>
          <w:szCs w:val="24"/>
          <w:lang w:val="en-US" w:eastAsia="hi-IN" w:bidi="hi-IN"/>
        </w:rPr>
        <w:t xml:space="preserve">, </w:t>
      </w:r>
      <w:r w:rsidR="001218BB" w:rsidRPr="00A142D2">
        <w:rPr>
          <w:rFonts w:ascii="Palatino Linotype" w:eastAsia="Calibri" w:hAnsi="Palatino Linotype" w:cs="Times New Roman"/>
          <w:bCs/>
          <w:kern w:val="1"/>
          <w:sz w:val="24"/>
          <w:szCs w:val="24"/>
          <w:lang w:val="en-US" w:eastAsia="hi-IN" w:bidi="hi-IN"/>
        </w:rPr>
        <w:t xml:space="preserve">by </w:t>
      </w:r>
      <w:r w:rsidR="00EE7187" w:rsidRPr="00A142D2">
        <w:rPr>
          <w:rFonts w:ascii="Palatino Linotype" w:eastAsia="Calibri" w:hAnsi="Palatino Linotype" w:cs="Times New Roman"/>
          <w:bCs/>
          <w:kern w:val="1"/>
          <w:sz w:val="24"/>
          <w:szCs w:val="24"/>
          <w:lang w:val="en-US" w:eastAsia="hi-IN" w:bidi="hi-IN"/>
        </w:rPr>
        <w:t xml:space="preserve">using her </w:t>
      </w:r>
      <w:r w:rsidR="002951E6" w:rsidRPr="00A142D2">
        <w:rPr>
          <w:rFonts w:ascii="Palatino Linotype" w:eastAsia="Calibri" w:hAnsi="Palatino Linotype" w:cs="Times New Roman"/>
          <w:bCs/>
          <w:kern w:val="1"/>
          <w:sz w:val="24"/>
          <w:szCs w:val="24"/>
          <w:lang w:val="en-US" w:eastAsia="hi-IN" w:bidi="hi-IN"/>
        </w:rPr>
        <w:t xml:space="preserve">metaphor of the </w:t>
      </w:r>
      <w:r w:rsidR="00234644" w:rsidRPr="00A142D2">
        <w:rPr>
          <w:rFonts w:ascii="Palatino Linotype" w:eastAsia="Calibri" w:hAnsi="Palatino Linotype" w:cs="Times New Roman"/>
          <w:bCs/>
          <w:i/>
          <w:kern w:val="1"/>
          <w:sz w:val="24"/>
          <w:szCs w:val="24"/>
          <w:lang w:val="en-US" w:eastAsia="hi-IN" w:bidi="hi-IN"/>
        </w:rPr>
        <w:t>sense of justice mur</w:t>
      </w:r>
      <w:r w:rsidR="00C05A80" w:rsidRPr="00A142D2">
        <w:rPr>
          <w:rFonts w:ascii="Palatino Linotype" w:eastAsia="Calibri" w:hAnsi="Palatino Linotype" w:cs="Times New Roman"/>
          <w:bCs/>
          <w:i/>
          <w:kern w:val="1"/>
          <w:sz w:val="24"/>
          <w:szCs w:val="24"/>
          <w:lang w:val="en-US" w:eastAsia="hi-IN" w:bidi="hi-IN"/>
        </w:rPr>
        <w:t>muring underneath</w:t>
      </w:r>
      <w:r w:rsidR="00C05A80" w:rsidRPr="00A142D2">
        <w:rPr>
          <w:rFonts w:ascii="Palatino Linotype" w:eastAsia="Calibri" w:hAnsi="Palatino Linotype" w:cs="Times New Roman"/>
          <w:bCs/>
          <w:kern w:val="1"/>
          <w:sz w:val="24"/>
          <w:szCs w:val="24"/>
          <w:lang w:val="en-US" w:eastAsia="hi-IN" w:bidi="hi-IN"/>
        </w:rPr>
        <w:t xml:space="preserve">, </w:t>
      </w:r>
      <w:r w:rsidR="00182F67" w:rsidRPr="00A142D2">
        <w:rPr>
          <w:rFonts w:ascii="Palatino Linotype" w:eastAsia="Calibri" w:hAnsi="Palatino Linotype" w:cs="Times New Roman"/>
          <w:bCs/>
          <w:kern w:val="1"/>
          <w:sz w:val="24"/>
          <w:szCs w:val="24"/>
          <w:lang w:val="en-US" w:eastAsia="hi-IN" w:bidi="hi-IN"/>
        </w:rPr>
        <w:t>the</w:t>
      </w:r>
      <w:r w:rsidR="00C05A80" w:rsidRPr="00A142D2">
        <w:rPr>
          <w:rFonts w:ascii="Palatino Linotype" w:eastAsia="Calibri" w:hAnsi="Palatino Linotype" w:cs="Times New Roman"/>
          <w:bCs/>
          <w:kern w:val="1"/>
          <w:sz w:val="24"/>
          <w:szCs w:val="24"/>
          <w:lang w:val="en-US" w:eastAsia="hi-IN" w:bidi="hi-IN"/>
        </w:rPr>
        <w:t xml:space="preserve"> </w:t>
      </w:r>
      <w:r w:rsidR="002413BB" w:rsidRPr="00A142D2">
        <w:rPr>
          <w:rFonts w:ascii="Palatino Linotype" w:eastAsia="Calibri" w:hAnsi="Palatino Linotype" w:cs="Times New Roman"/>
          <w:bCs/>
          <w:kern w:val="1"/>
          <w:sz w:val="24"/>
          <w:szCs w:val="24"/>
          <w:lang w:val="en-US" w:eastAsia="hi-IN" w:bidi="hi-IN"/>
        </w:rPr>
        <w:t xml:space="preserve">worldly acclaimed </w:t>
      </w:r>
      <w:r w:rsidR="00182F67" w:rsidRPr="00A142D2">
        <w:rPr>
          <w:rFonts w:ascii="Palatino Linotype" w:eastAsia="Calibri" w:hAnsi="Palatino Linotype" w:cs="Times New Roman"/>
          <w:bCs/>
          <w:kern w:val="1"/>
          <w:sz w:val="24"/>
          <w:szCs w:val="24"/>
          <w:lang w:val="en-US" w:eastAsia="hi-IN" w:bidi="hi-IN"/>
        </w:rPr>
        <w:t>musician and</w:t>
      </w:r>
      <w:r w:rsidR="00234644" w:rsidRPr="00A142D2">
        <w:rPr>
          <w:rFonts w:ascii="Palatino Linotype" w:eastAsia="Calibri" w:hAnsi="Palatino Linotype" w:cs="Times New Roman"/>
          <w:bCs/>
          <w:kern w:val="1"/>
          <w:sz w:val="24"/>
          <w:szCs w:val="24"/>
          <w:lang w:val="en-US" w:eastAsia="hi-IN" w:bidi="hi-IN"/>
        </w:rPr>
        <w:t xml:space="preserve"> social activist invo</w:t>
      </w:r>
      <w:r w:rsidR="002951E6" w:rsidRPr="00A142D2">
        <w:rPr>
          <w:rFonts w:ascii="Palatino Linotype" w:eastAsia="Calibri" w:hAnsi="Palatino Linotype" w:cs="Times New Roman"/>
          <w:bCs/>
          <w:kern w:val="1"/>
          <w:sz w:val="24"/>
          <w:szCs w:val="24"/>
          <w:lang w:val="en-US" w:eastAsia="hi-IN" w:bidi="hi-IN"/>
        </w:rPr>
        <w:t>lved in music education</w:t>
      </w:r>
      <w:r w:rsidRPr="00A142D2">
        <w:rPr>
          <w:rFonts w:ascii="Palatino Linotype" w:eastAsia="Calibri" w:hAnsi="Palatino Linotype" w:cs="Times New Roman"/>
          <w:bCs/>
          <w:kern w:val="1"/>
          <w:sz w:val="24"/>
          <w:szCs w:val="24"/>
          <w:lang w:val="en-US" w:eastAsia="hi-IN" w:bidi="hi-IN"/>
        </w:rPr>
        <w:t xml:space="preserve"> (</w:t>
      </w:r>
      <w:r w:rsidR="00EE7187" w:rsidRPr="00A142D2">
        <w:rPr>
          <w:rFonts w:ascii="Palatino Linotype" w:eastAsia="Calibri" w:hAnsi="Palatino Linotype" w:cs="Times New Roman"/>
          <w:bCs/>
          <w:kern w:val="1"/>
          <w:sz w:val="24"/>
          <w:szCs w:val="24"/>
          <w:lang w:val="en-US" w:eastAsia="hi-IN" w:bidi="hi-IN"/>
        </w:rPr>
        <w:t xml:space="preserve">e.g., see </w:t>
      </w:r>
      <w:r w:rsidRPr="00A142D2">
        <w:rPr>
          <w:rFonts w:ascii="Palatino Linotype" w:eastAsia="Calibri" w:hAnsi="Palatino Linotype" w:cs="Times New Roman"/>
          <w:bCs/>
          <w:i/>
          <w:kern w:val="1"/>
          <w:sz w:val="24"/>
          <w:szCs w:val="24"/>
          <w:lang w:val="en-US" w:eastAsia="hi-IN" w:bidi="hi-IN"/>
        </w:rPr>
        <w:t>The Biophilia Educational Project</w:t>
      </w:r>
      <w:r w:rsidRPr="00A142D2">
        <w:rPr>
          <w:rFonts w:ascii="Palatino Linotype" w:eastAsia="Calibri" w:hAnsi="Palatino Linotype" w:cs="Times New Roman"/>
          <w:bCs/>
          <w:kern w:val="1"/>
          <w:sz w:val="24"/>
          <w:szCs w:val="24"/>
          <w:lang w:val="en-US" w:eastAsia="hi-IN" w:bidi="hi-IN"/>
        </w:rPr>
        <w:t>)</w:t>
      </w:r>
      <w:r w:rsidR="002951E6" w:rsidRPr="00A142D2">
        <w:rPr>
          <w:rFonts w:ascii="Palatino Linotype" w:eastAsia="Calibri" w:hAnsi="Palatino Linotype" w:cs="Times New Roman"/>
          <w:bCs/>
          <w:kern w:val="1"/>
          <w:sz w:val="24"/>
          <w:szCs w:val="24"/>
          <w:lang w:val="en-US" w:eastAsia="hi-IN" w:bidi="hi-IN"/>
        </w:rPr>
        <w:t xml:space="preserve">, </w:t>
      </w:r>
      <w:r w:rsidR="00063F46" w:rsidRPr="00A142D2">
        <w:rPr>
          <w:rFonts w:ascii="Palatino Linotype" w:hAnsi="Palatino Linotype"/>
          <w:bCs/>
          <w:sz w:val="24"/>
          <w:szCs w:val="24"/>
          <w:lang w:val="en-US" w:bidi="hi-IN"/>
        </w:rPr>
        <w:t>Guðmundsdóttir,</w:t>
      </w:r>
      <w:r w:rsidR="00063F46" w:rsidRPr="00A142D2">
        <w:rPr>
          <w:rFonts w:ascii="Palatino Linotype" w:eastAsia="Calibri" w:hAnsi="Palatino Linotype" w:cs="Times New Roman"/>
          <w:bCs/>
          <w:kern w:val="1"/>
          <w:sz w:val="24"/>
          <w:szCs w:val="24"/>
          <w:lang w:val="en-US" w:eastAsia="hi-IN" w:bidi="hi-IN"/>
        </w:rPr>
        <w:t xml:space="preserve"> </w:t>
      </w:r>
      <w:r w:rsidR="002951E6" w:rsidRPr="00A142D2">
        <w:rPr>
          <w:rFonts w:ascii="Palatino Linotype" w:eastAsia="Calibri" w:hAnsi="Palatino Linotype" w:cs="Times New Roman"/>
          <w:bCs/>
          <w:kern w:val="1"/>
          <w:sz w:val="24"/>
          <w:szCs w:val="24"/>
          <w:lang w:val="en-US" w:eastAsia="hi-IN" w:bidi="hi-IN"/>
        </w:rPr>
        <w:t xml:space="preserve">in the </w:t>
      </w:r>
      <w:r w:rsidR="00234644" w:rsidRPr="00A142D2">
        <w:rPr>
          <w:rFonts w:ascii="Palatino Linotype" w:eastAsia="Calibri" w:hAnsi="Palatino Linotype" w:cs="Times New Roman"/>
          <w:bCs/>
          <w:kern w:val="1"/>
          <w:sz w:val="24"/>
          <w:szCs w:val="24"/>
          <w:lang w:val="en-US" w:eastAsia="hi-IN" w:bidi="hi-IN"/>
        </w:rPr>
        <w:t>lyrics</w:t>
      </w:r>
      <w:r w:rsidR="00EE7187" w:rsidRPr="00A142D2">
        <w:rPr>
          <w:rFonts w:ascii="Palatino Linotype" w:eastAsia="Calibri" w:hAnsi="Palatino Linotype" w:cs="Times New Roman"/>
          <w:bCs/>
          <w:kern w:val="1"/>
          <w:sz w:val="24"/>
          <w:szCs w:val="24"/>
          <w:lang w:val="en-US" w:eastAsia="hi-IN" w:bidi="hi-IN"/>
        </w:rPr>
        <w:t xml:space="preserve"> of one of </w:t>
      </w:r>
      <w:r w:rsidR="002951E6" w:rsidRPr="00A142D2">
        <w:rPr>
          <w:rFonts w:ascii="Palatino Linotype" w:eastAsia="Calibri" w:hAnsi="Palatino Linotype" w:cs="Times New Roman"/>
          <w:bCs/>
          <w:kern w:val="1"/>
          <w:sz w:val="24"/>
          <w:szCs w:val="24"/>
          <w:lang w:val="en-US" w:eastAsia="hi-IN" w:bidi="hi-IN"/>
        </w:rPr>
        <w:t>her songs</w:t>
      </w:r>
      <w:r w:rsidR="00C05A80" w:rsidRPr="00A142D2">
        <w:rPr>
          <w:rFonts w:ascii="Palatino Linotype" w:eastAsia="Calibri" w:hAnsi="Palatino Linotype" w:cs="Times New Roman"/>
          <w:bCs/>
          <w:kern w:val="1"/>
          <w:sz w:val="24"/>
          <w:szCs w:val="24"/>
          <w:lang w:val="en-US" w:eastAsia="hi-IN" w:bidi="hi-IN"/>
        </w:rPr>
        <w:t xml:space="preserve"> </w:t>
      </w:r>
      <w:r w:rsidR="00182F67" w:rsidRPr="00A142D2">
        <w:rPr>
          <w:rFonts w:ascii="Palatino Linotype" w:eastAsia="Calibri" w:hAnsi="Palatino Linotype" w:cs="Times New Roman"/>
          <w:bCs/>
          <w:kern w:val="1"/>
          <w:sz w:val="24"/>
          <w:szCs w:val="24"/>
          <w:lang w:val="en-US" w:eastAsia="hi-IN" w:bidi="hi-IN"/>
        </w:rPr>
        <w:t>posed a question</w:t>
      </w:r>
      <w:r w:rsidR="00C05A80" w:rsidRPr="00A142D2">
        <w:rPr>
          <w:rFonts w:ascii="Palatino Linotype" w:eastAsia="Calibri" w:hAnsi="Palatino Linotype" w:cs="Times New Roman"/>
          <w:bCs/>
          <w:kern w:val="1"/>
          <w:sz w:val="24"/>
          <w:szCs w:val="24"/>
          <w:lang w:val="en-US" w:eastAsia="hi-IN" w:bidi="hi-IN"/>
        </w:rPr>
        <w:t xml:space="preserve"> “</w:t>
      </w:r>
      <w:r w:rsidR="00234644" w:rsidRPr="00A142D2">
        <w:rPr>
          <w:rFonts w:ascii="Palatino Linotype" w:eastAsia="Calibri" w:hAnsi="Palatino Linotype" w:cs="Times New Roman"/>
          <w:bCs/>
          <w:kern w:val="1"/>
          <w:sz w:val="24"/>
          <w:szCs w:val="24"/>
          <w:lang w:val="en-US" w:eastAsia="hi-IN" w:bidi="hi-IN"/>
        </w:rPr>
        <w:t>How am I going to make it right?</w:t>
      </w:r>
      <w:r w:rsidR="00C05A80" w:rsidRPr="00A142D2">
        <w:rPr>
          <w:rFonts w:ascii="Palatino Linotype" w:eastAsia="Calibri" w:hAnsi="Palatino Linotype" w:cs="Times New Roman"/>
          <w:bCs/>
          <w:kern w:val="1"/>
          <w:sz w:val="24"/>
          <w:szCs w:val="24"/>
          <w:lang w:val="en-US" w:eastAsia="hi-IN" w:bidi="hi-IN"/>
        </w:rPr>
        <w:t>” (</w:t>
      </w:r>
      <w:r w:rsidR="00145E5C" w:rsidRPr="00A142D2">
        <w:rPr>
          <w:rFonts w:ascii="Palatino Linotype" w:eastAsia="Calibri" w:hAnsi="Palatino Linotype" w:cs="Times New Roman"/>
          <w:bCs/>
          <w:kern w:val="1"/>
          <w:sz w:val="24"/>
          <w:szCs w:val="24"/>
          <w:lang w:val="en-US" w:eastAsia="hi-IN" w:bidi="hi-IN"/>
        </w:rPr>
        <w:t>2004</w:t>
      </w:r>
      <w:r w:rsidR="00EE7187" w:rsidRPr="00A142D2">
        <w:rPr>
          <w:rFonts w:ascii="Palatino Linotype" w:eastAsia="Calibri" w:hAnsi="Palatino Linotype" w:cs="Times New Roman"/>
          <w:bCs/>
          <w:kern w:val="1"/>
          <w:sz w:val="24"/>
          <w:szCs w:val="24"/>
          <w:lang w:val="en-US" w:eastAsia="hi-IN" w:bidi="hi-IN"/>
        </w:rPr>
        <w:t>)</w:t>
      </w:r>
      <w:r w:rsidR="005E5A05" w:rsidRPr="00A142D2">
        <w:rPr>
          <w:rFonts w:ascii="Palatino Linotype" w:eastAsia="Calibri" w:hAnsi="Palatino Linotype" w:cs="Times New Roman"/>
          <w:bCs/>
          <w:kern w:val="1"/>
          <w:sz w:val="24"/>
          <w:szCs w:val="24"/>
          <w:lang w:val="en-US" w:eastAsia="hi-IN" w:bidi="hi-IN"/>
        </w:rPr>
        <w:t xml:space="preserve">. This </w:t>
      </w:r>
      <w:r w:rsidR="00C50150" w:rsidRPr="00A142D2">
        <w:rPr>
          <w:rFonts w:ascii="Palatino Linotype" w:eastAsia="Calibri" w:hAnsi="Palatino Linotype" w:cs="Times New Roman"/>
          <w:bCs/>
          <w:kern w:val="1"/>
          <w:sz w:val="24"/>
          <w:szCs w:val="24"/>
          <w:lang w:val="en-US" w:eastAsia="hi-IN" w:bidi="hi-IN"/>
        </w:rPr>
        <w:t>cultur</w:t>
      </w:r>
      <w:r w:rsidR="00374DF4" w:rsidRPr="00A142D2">
        <w:rPr>
          <w:rFonts w:ascii="Palatino Linotype" w:eastAsia="Calibri" w:hAnsi="Palatino Linotype" w:cs="Times New Roman"/>
          <w:bCs/>
          <w:kern w:val="1"/>
          <w:sz w:val="24"/>
          <w:szCs w:val="24"/>
          <w:lang w:val="en-US" w:eastAsia="hi-IN" w:bidi="hi-IN"/>
        </w:rPr>
        <w:t>al</w:t>
      </w:r>
      <w:r w:rsidR="00C50150" w:rsidRPr="00A142D2">
        <w:rPr>
          <w:rFonts w:ascii="Palatino Linotype" w:eastAsia="Calibri" w:hAnsi="Palatino Linotype" w:cs="Times New Roman"/>
          <w:bCs/>
          <w:kern w:val="1"/>
          <w:sz w:val="24"/>
          <w:szCs w:val="24"/>
          <w:lang w:val="en-US" w:eastAsia="hi-IN" w:bidi="hi-IN"/>
        </w:rPr>
        <w:t xml:space="preserve"> reference </w:t>
      </w:r>
      <w:r w:rsidR="005E5A05" w:rsidRPr="00A142D2">
        <w:rPr>
          <w:rFonts w:ascii="Palatino Linotype" w:eastAsia="Calibri" w:hAnsi="Palatino Linotype" w:cs="Times New Roman"/>
          <w:bCs/>
          <w:kern w:val="1"/>
          <w:sz w:val="24"/>
          <w:szCs w:val="24"/>
          <w:lang w:val="en-US" w:eastAsia="hi-IN" w:bidi="hi-IN"/>
        </w:rPr>
        <w:t>succinctly des</w:t>
      </w:r>
      <w:r w:rsidR="00862EAF" w:rsidRPr="00A142D2">
        <w:rPr>
          <w:rFonts w:ascii="Palatino Linotype" w:eastAsia="Calibri" w:hAnsi="Palatino Linotype" w:cs="Times New Roman"/>
          <w:bCs/>
          <w:kern w:val="1"/>
          <w:sz w:val="24"/>
          <w:szCs w:val="24"/>
          <w:lang w:val="en-US" w:eastAsia="hi-IN" w:bidi="hi-IN"/>
        </w:rPr>
        <w:t>c</w:t>
      </w:r>
      <w:r w:rsidR="005E5A05" w:rsidRPr="00A142D2">
        <w:rPr>
          <w:rFonts w:ascii="Palatino Linotype" w:eastAsia="Calibri" w:hAnsi="Palatino Linotype" w:cs="Times New Roman"/>
          <w:bCs/>
          <w:kern w:val="1"/>
          <w:sz w:val="24"/>
          <w:szCs w:val="24"/>
          <w:lang w:val="en-US" w:eastAsia="hi-IN" w:bidi="hi-IN"/>
        </w:rPr>
        <w:t>ribes</w:t>
      </w:r>
      <w:r w:rsidR="00953ECB" w:rsidRPr="00A142D2">
        <w:rPr>
          <w:rFonts w:ascii="Palatino Linotype" w:eastAsia="Calibri" w:hAnsi="Palatino Linotype" w:cs="Times New Roman"/>
          <w:bCs/>
          <w:kern w:val="1"/>
          <w:sz w:val="24"/>
          <w:szCs w:val="24"/>
          <w:lang w:val="en-US" w:eastAsia="hi-IN" w:bidi="hi-IN"/>
        </w:rPr>
        <w:t xml:space="preserve"> </w:t>
      </w:r>
      <w:r w:rsidR="005E5A05" w:rsidRPr="00A142D2">
        <w:rPr>
          <w:rFonts w:ascii="Palatino Linotype" w:eastAsia="Calibri" w:hAnsi="Palatino Linotype" w:cs="Times New Roman"/>
          <w:bCs/>
          <w:kern w:val="1"/>
          <w:sz w:val="24"/>
          <w:szCs w:val="24"/>
          <w:lang w:val="en-US" w:eastAsia="hi-IN" w:bidi="hi-IN"/>
        </w:rPr>
        <w:t xml:space="preserve">the </w:t>
      </w:r>
      <w:r w:rsidR="00261F85" w:rsidRPr="00A142D2">
        <w:rPr>
          <w:rFonts w:ascii="Palatino Linotype" w:eastAsia="Calibri" w:hAnsi="Palatino Linotype" w:cs="Times New Roman"/>
          <w:bCs/>
          <w:kern w:val="1"/>
          <w:sz w:val="24"/>
          <w:szCs w:val="24"/>
          <w:lang w:val="en-US" w:eastAsia="hi-IN" w:bidi="hi-IN"/>
        </w:rPr>
        <w:t>outw</w:t>
      </w:r>
      <w:r w:rsidR="009E787F" w:rsidRPr="00A142D2">
        <w:rPr>
          <w:rFonts w:ascii="Palatino Linotype" w:eastAsia="Calibri" w:hAnsi="Palatino Linotype" w:cs="Times New Roman"/>
          <w:bCs/>
          <w:kern w:val="1"/>
          <w:sz w:val="24"/>
          <w:szCs w:val="24"/>
          <w:lang w:val="en-US" w:eastAsia="hi-IN" w:bidi="hi-IN"/>
        </w:rPr>
        <w:t>a</w:t>
      </w:r>
      <w:r w:rsidR="00261F85" w:rsidRPr="00A142D2">
        <w:rPr>
          <w:rFonts w:ascii="Palatino Linotype" w:eastAsia="Calibri" w:hAnsi="Palatino Linotype" w:cs="Times New Roman"/>
          <w:bCs/>
          <w:kern w:val="1"/>
          <w:sz w:val="24"/>
          <w:szCs w:val="24"/>
          <w:lang w:val="en-US" w:eastAsia="hi-IN" w:bidi="hi-IN"/>
        </w:rPr>
        <w:t xml:space="preserve">rdly communicated </w:t>
      </w:r>
      <w:r w:rsidR="005E5A05" w:rsidRPr="00A142D2">
        <w:rPr>
          <w:rFonts w:ascii="Palatino Linotype" w:eastAsia="Calibri" w:hAnsi="Palatino Linotype" w:cs="Times New Roman"/>
          <w:bCs/>
          <w:kern w:val="1"/>
          <w:sz w:val="24"/>
          <w:szCs w:val="24"/>
          <w:lang w:val="en-US" w:eastAsia="hi-IN" w:bidi="hi-IN"/>
        </w:rPr>
        <w:t xml:space="preserve">moment </w:t>
      </w:r>
      <w:r w:rsidR="00182F67" w:rsidRPr="00A142D2">
        <w:rPr>
          <w:rFonts w:ascii="Palatino Linotype" w:eastAsia="Calibri" w:hAnsi="Palatino Linotype" w:cs="Times New Roman"/>
          <w:bCs/>
          <w:kern w:val="1"/>
          <w:sz w:val="24"/>
          <w:szCs w:val="24"/>
          <w:lang w:val="en-US" w:eastAsia="hi-IN" w:bidi="hi-IN"/>
        </w:rPr>
        <w:t xml:space="preserve">when </w:t>
      </w:r>
      <w:r w:rsidR="005E5A05" w:rsidRPr="00A142D2">
        <w:rPr>
          <w:rFonts w:ascii="Palatino Linotype" w:eastAsia="Calibri" w:hAnsi="Palatino Linotype" w:cs="Times New Roman"/>
          <w:bCs/>
          <w:kern w:val="1"/>
          <w:sz w:val="24"/>
          <w:szCs w:val="24"/>
          <w:lang w:val="en-US" w:eastAsia="hi-IN" w:bidi="hi-IN"/>
        </w:rPr>
        <w:t xml:space="preserve">one feels inclined to </w:t>
      </w:r>
      <w:r w:rsidR="001218BB" w:rsidRPr="00A142D2">
        <w:rPr>
          <w:rFonts w:ascii="Palatino Linotype" w:eastAsia="Calibri" w:hAnsi="Palatino Linotype" w:cs="Times New Roman"/>
          <w:bCs/>
          <w:kern w:val="1"/>
          <w:sz w:val="24"/>
          <w:szCs w:val="24"/>
          <w:lang w:val="en-US" w:eastAsia="hi-IN" w:bidi="hi-IN"/>
        </w:rPr>
        <w:t xml:space="preserve">act upon </w:t>
      </w:r>
      <w:r w:rsidR="005E5A05" w:rsidRPr="00A142D2">
        <w:rPr>
          <w:rFonts w:ascii="Palatino Linotype" w:eastAsia="Calibri" w:hAnsi="Palatino Linotype" w:cs="Times New Roman"/>
          <w:bCs/>
          <w:kern w:val="1"/>
          <w:sz w:val="24"/>
          <w:szCs w:val="24"/>
          <w:lang w:val="en-US" w:eastAsia="hi-IN" w:bidi="hi-IN"/>
        </w:rPr>
        <w:t xml:space="preserve">one's </w:t>
      </w:r>
      <w:r w:rsidR="00A20CE9" w:rsidRPr="00A142D2">
        <w:rPr>
          <w:rFonts w:ascii="Palatino Linotype" w:eastAsia="Calibri" w:hAnsi="Palatino Linotype" w:cs="Times New Roman"/>
          <w:bCs/>
          <w:kern w:val="1"/>
          <w:sz w:val="24"/>
          <w:szCs w:val="24"/>
          <w:lang w:val="en-US" w:eastAsia="hi-IN" w:bidi="hi-IN"/>
        </w:rPr>
        <w:t xml:space="preserve">hurt </w:t>
      </w:r>
      <w:r w:rsidR="00862EAF" w:rsidRPr="00A142D2">
        <w:rPr>
          <w:rFonts w:ascii="Palatino Linotype" w:eastAsia="Calibri" w:hAnsi="Palatino Linotype" w:cs="Times New Roman"/>
          <w:bCs/>
          <w:kern w:val="1"/>
          <w:sz w:val="24"/>
          <w:szCs w:val="24"/>
          <w:lang w:val="en-US" w:eastAsia="hi-IN" w:bidi="hi-IN"/>
        </w:rPr>
        <w:t xml:space="preserve">sense of justice, </w:t>
      </w:r>
      <w:r w:rsidR="00A20CE9" w:rsidRPr="00A142D2">
        <w:rPr>
          <w:rFonts w:ascii="Palatino Linotype" w:eastAsia="Calibri" w:hAnsi="Palatino Linotype" w:cs="Times New Roman"/>
          <w:bCs/>
          <w:kern w:val="1"/>
          <w:sz w:val="24"/>
          <w:szCs w:val="24"/>
          <w:lang w:val="en-US" w:eastAsia="hi-IN" w:bidi="hi-IN"/>
        </w:rPr>
        <w:t xml:space="preserve">yet </w:t>
      </w:r>
      <w:r w:rsidR="00862EAF" w:rsidRPr="00A142D2">
        <w:rPr>
          <w:rFonts w:ascii="Palatino Linotype" w:eastAsia="Calibri" w:hAnsi="Palatino Linotype" w:cs="Times New Roman"/>
          <w:bCs/>
          <w:kern w:val="1"/>
          <w:sz w:val="24"/>
          <w:szCs w:val="24"/>
          <w:lang w:val="en-US" w:eastAsia="hi-IN" w:bidi="hi-IN"/>
        </w:rPr>
        <w:t xml:space="preserve">wisely </w:t>
      </w:r>
      <w:r w:rsidR="00FB4090" w:rsidRPr="00A142D2">
        <w:rPr>
          <w:rFonts w:ascii="Palatino Linotype" w:eastAsia="Calibri" w:hAnsi="Palatino Linotype" w:cs="Times New Roman"/>
          <w:bCs/>
          <w:kern w:val="1"/>
          <w:sz w:val="24"/>
          <w:szCs w:val="24"/>
          <w:lang w:val="en-US" w:eastAsia="hi-IN" w:bidi="hi-IN"/>
        </w:rPr>
        <w:t>accounts</w:t>
      </w:r>
      <w:r w:rsidR="00A20CE9" w:rsidRPr="00A142D2">
        <w:rPr>
          <w:rFonts w:ascii="Palatino Linotype" w:eastAsia="Calibri" w:hAnsi="Palatino Linotype" w:cs="Times New Roman"/>
          <w:bCs/>
          <w:kern w:val="1"/>
          <w:sz w:val="24"/>
          <w:szCs w:val="24"/>
          <w:lang w:val="en-US" w:eastAsia="hi-IN" w:bidi="hi-IN"/>
        </w:rPr>
        <w:t xml:space="preserve"> for the </w:t>
      </w:r>
      <w:r w:rsidR="00862EAF" w:rsidRPr="00A142D2">
        <w:rPr>
          <w:rFonts w:ascii="Palatino Linotype" w:eastAsia="Calibri" w:hAnsi="Palatino Linotype" w:cs="Times New Roman"/>
          <w:bCs/>
          <w:kern w:val="1"/>
          <w:sz w:val="24"/>
          <w:szCs w:val="24"/>
          <w:lang w:val="en-US" w:eastAsia="hi-IN" w:bidi="hi-IN"/>
        </w:rPr>
        <w:t>common good</w:t>
      </w:r>
      <w:r w:rsidR="00AC6CC9" w:rsidRPr="00A142D2">
        <w:rPr>
          <w:rFonts w:ascii="Palatino Linotype" w:hAnsi="Palatino Linotype"/>
          <w:bCs/>
          <w:sz w:val="24"/>
          <w:szCs w:val="24"/>
          <w:lang w:val="en-US"/>
        </w:rPr>
        <w:t>,</w:t>
      </w:r>
      <w:r w:rsidR="00862EAF" w:rsidRPr="00A142D2">
        <w:rPr>
          <w:rFonts w:ascii="Palatino Linotype" w:eastAsia="Calibri" w:hAnsi="Palatino Linotype" w:cs="Times New Roman"/>
          <w:bCs/>
          <w:kern w:val="1"/>
          <w:sz w:val="24"/>
          <w:szCs w:val="24"/>
          <w:lang w:val="en-US" w:eastAsia="hi-IN" w:bidi="hi-IN"/>
        </w:rPr>
        <w:t xml:space="preserve"> and </w:t>
      </w:r>
      <w:r w:rsidR="009B1F95">
        <w:rPr>
          <w:rFonts w:ascii="Palatino Linotype" w:eastAsia="Calibri" w:hAnsi="Palatino Linotype" w:cs="Times New Roman"/>
          <w:bCs/>
          <w:kern w:val="1"/>
          <w:sz w:val="24"/>
          <w:szCs w:val="24"/>
          <w:lang w:val="en-US" w:eastAsia="hi-IN" w:bidi="hi-IN"/>
        </w:rPr>
        <w:t xml:space="preserve">simultaneously, </w:t>
      </w:r>
      <w:r w:rsidR="005E5A05" w:rsidRPr="00A142D2">
        <w:rPr>
          <w:rFonts w:ascii="Palatino Linotype" w:eastAsia="Calibri" w:hAnsi="Palatino Linotype" w:cs="Times New Roman"/>
          <w:bCs/>
          <w:kern w:val="1"/>
          <w:sz w:val="24"/>
          <w:szCs w:val="24"/>
          <w:lang w:val="en-US" w:eastAsia="hi-IN" w:bidi="hi-IN"/>
        </w:rPr>
        <w:t>one's fear of rejection, ridicule, or bei</w:t>
      </w:r>
      <w:r w:rsidR="002F4FA8" w:rsidRPr="00A142D2">
        <w:rPr>
          <w:rFonts w:ascii="Palatino Linotype" w:eastAsia="Calibri" w:hAnsi="Palatino Linotype" w:cs="Times New Roman"/>
          <w:bCs/>
          <w:kern w:val="1"/>
          <w:sz w:val="24"/>
          <w:szCs w:val="24"/>
          <w:lang w:val="en-US" w:eastAsia="hi-IN" w:bidi="hi-IN"/>
        </w:rPr>
        <w:t>ng perceived as oppositional and</w:t>
      </w:r>
      <w:r w:rsidR="005E5A05" w:rsidRPr="00A142D2">
        <w:rPr>
          <w:rFonts w:ascii="Palatino Linotype" w:eastAsia="Calibri" w:hAnsi="Palatino Linotype" w:cs="Times New Roman"/>
          <w:bCs/>
          <w:kern w:val="1"/>
          <w:sz w:val="24"/>
          <w:szCs w:val="24"/>
          <w:lang w:val="en-US" w:eastAsia="hi-IN" w:bidi="hi-IN"/>
        </w:rPr>
        <w:t xml:space="preserve"> defiant</w:t>
      </w:r>
      <w:r w:rsidR="00822BB6" w:rsidRPr="00A142D2">
        <w:rPr>
          <w:rFonts w:ascii="Palatino Linotype" w:eastAsia="Calibri" w:hAnsi="Palatino Linotype" w:cs="Times New Roman"/>
          <w:bCs/>
          <w:kern w:val="1"/>
          <w:sz w:val="24"/>
          <w:szCs w:val="24"/>
          <w:lang w:val="en-US" w:eastAsia="hi-IN" w:bidi="hi-IN"/>
        </w:rPr>
        <w:t xml:space="preserve"> (non-cooperative)</w:t>
      </w:r>
      <w:r w:rsidR="00063F46" w:rsidRPr="00A142D2">
        <w:rPr>
          <w:rFonts w:ascii="Palatino Linotype" w:eastAsia="Calibri" w:hAnsi="Palatino Linotype" w:cs="Times New Roman"/>
          <w:bCs/>
          <w:kern w:val="1"/>
          <w:sz w:val="24"/>
          <w:szCs w:val="24"/>
          <w:lang w:val="en-US" w:eastAsia="hi-IN" w:bidi="hi-IN"/>
        </w:rPr>
        <w:t>.</w:t>
      </w:r>
      <w:r w:rsidR="00E94BF9" w:rsidRPr="00A142D2">
        <w:rPr>
          <w:rFonts w:ascii="Palatino Linotype" w:hAnsi="Palatino Linotype"/>
          <w:bCs/>
          <w:sz w:val="24"/>
          <w:szCs w:val="24"/>
          <w:lang w:val="en-US"/>
        </w:rPr>
        <w:t xml:space="preserve"> </w:t>
      </w:r>
      <w:r w:rsidR="00063F46" w:rsidRPr="00A142D2">
        <w:rPr>
          <w:rFonts w:ascii="Palatino Linotype" w:hAnsi="Palatino Linotype"/>
          <w:bCs/>
          <w:sz w:val="24"/>
          <w:szCs w:val="24"/>
          <w:lang w:val="en-US"/>
        </w:rPr>
        <w:t>While a</w:t>
      </w:r>
      <w:r w:rsidR="00374DF4" w:rsidRPr="00A142D2">
        <w:rPr>
          <w:rFonts w:ascii="Palatino Linotype" w:hAnsi="Palatino Linotype"/>
          <w:bCs/>
          <w:sz w:val="24"/>
          <w:szCs w:val="24"/>
          <w:lang w:val="en-US"/>
        </w:rPr>
        <w:t xml:space="preserve">cting within the constraints of the teacher role, and yet paying attention to the </w:t>
      </w:r>
      <w:r w:rsidR="00B33AB2" w:rsidRPr="00A142D2">
        <w:rPr>
          <w:rFonts w:ascii="Palatino Linotype" w:hAnsi="Palatino Linotype"/>
          <w:bCs/>
          <w:sz w:val="24"/>
          <w:szCs w:val="24"/>
          <w:lang w:val="en-US"/>
        </w:rPr>
        <w:t>murm</w:t>
      </w:r>
      <w:r w:rsidR="009E787F" w:rsidRPr="00A142D2">
        <w:rPr>
          <w:rFonts w:ascii="Palatino Linotype" w:hAnsi="Palatino Linotype"/>
          <w:bCs/>
          <w:sz w:val="24"/>
          <w:szCs w:val="24"/>
          <w:lang w:val="en-US"/>
        </w:rPr>
        <w:t>u</w:t>
      </w:r>
      <w:r w:rsidR="00063F46" w:rsidRPr="00A142D2">
        <w:rPr>
          <w:rFonts w:ascii="Palatino Linotype" w:hAnsi="Palatino Linotype"/>
          <w:bCs/>
          <w:sz w:val="24"/>
          <w:szCs w:val="24"/>
          <w:lang w:val="en-US"/>
        </w:rPr>
        <w:t>r underneath</w:t>
      </w:r>
      <w:r w:rsidR="00374DF4" w:rsidRPr="00A142D2">
        <w:rPr>
          <w:rFonts w:ascii="Palatino Linotype" w:hAnsi="Palatino Linotype"/>
          <w:bCs/>
          <w:sz w:val="24"/>
          <w:szCs w:val="24"/>
          <w:lang w:val="en-US"/>
        </w:rPr>
        <w:t>, a</w:t>
      </w:r>
      <w:r w:rsidR="009634A9" w:rsidRPr="00A142D2">
        <w:rPr>
          <w:rFonts w:ascii="Palatino Linotype" w:hAnsi="Palatino Linotype"/>
          <w:bCs/>
          <w:sz w:val="24"/>
          <w:szCs w:val="24"/>
          <w:lang w:val="en-US"/>
        </w:rPr>
        <w:t>n</w:t>
      </w:r>
      <w:r w:rsidR="00374DF4" w:rsidRPr="00A142D2">
        <w:rPr>
          <w:rFonts w:ascii="Palatino Linotype" w:hAnsi="Palatino Linotype"/>
          <w:bCs/>
          <w:sz w:val="24"/>
          <w:szCs w:val="24"/>
          <w:lang w:val="en-US"/>
        </w:rPr>
        <w:t xml:space="preserve"> </w:t>
      </w:r>
      <w:r w:rsidR="009634A9" w:rsidRPr="00A142D2">
        <w:rPr>
          <w:rFonts w:ascii="Palatino Linotype" w:hAnsi="Palatino Linotype"/>
          <w:bCs/>
          <w:sz w:val="24"/>
          <w:szCs w:val="24"/>
          <w:lang w:val="en-US"/>
        </w:rPr>
        <w:t xml:space="preserve">expert </w:t>
      </w:r>
      <w:r w:rsidR="00B33AB2" w:rsidRPr="00A142D2">
        <w:rPr>
          <w:rFonts w:ascii="Palatino Linotype" w:hAnsi="Palatino Linotype"/>
          <w:bCs/>
          <w:sz w:val="24"/>
          <w:szCs w:val="24"/>
          <w:lang w:val="en-US"/>
        </w:rPr>
        <w:t xml:space="preserve">teacher </w:t>
      </w:r>
      <w:r w:rsidR="00AC6CC9" w:rsidRPr="00A142D2">
        <w:rPr>
          <w:rFonts w:ascii="Palatino Linotype" w:hAnsi="Palatino Linotype"/>
          <w:bCs/>
          <w:sz w:val="24"/>
          <w:szCs w:val="24"/>
          <w:lang w:val="en-US"/>
        </w:rPr>
        <w:t xml:space="preserve">may </w:t>
      </w:r>
      <w:r w:rsidR="002F4FA8" w:rsidRPr="00A142D2">
        <w:rPr>
          <w:rFonts w:ascii="Palatino Linotype" w:hAnsi="Palatino Linotype"/>
          <w:bCs/>
          <w:sz w:val="24"/>
          <w:szCs w:val="24"/>
          <w:lang w:val="en-US"/>
        </w:rPr>
        <w:t xml:space="preserve">didactically </w:t>
      </w:r>
      <w:r w:rsidR="00AC6CC9" w:rsidRPr="00A142D2">
        <w:rPr>
          <w:rFonts w:ascii="Palatino Linotype" w:hAnsi="Palatino Linotype"/>
          <w:bCs/>
          <w:sz w:val="24"/>
          <w:szCs w:val="24"/>
          <w:lang w:val="en-US"/>
        </w:rPr>
        <w:t xml:space="preserve">develop a set of </w:t>
      </w:r>
      <w:r w:rsidR="00AC6CC9" w:rsidRPr="00A142D2">
        <w:rPr>
          <w:rFonts w:ascii="Palatino Linotype" w:hAnsi="Palatino Linotype"/>
          <w:bCs/>
          <w:i/>
          <w:sz w:val="24"/>
          <w:szCs w:val="24"/>
          <w:lang w:val="en-US"/>
        </w:rPr>
        <w:t xml:space="preserve">authentic </w:t>
      </w:r>
      <w:r w:rsidR="002F4FA8" w:rsidRPr="00A142D2">
        <w:rPr>
          <w:rFonts w:ascii="Palatino Linotype" w:hAnsi="Palatino Linotype"/>
          <w:bCs/>
          <w:i/>
          <w:sz w:val="24"/>
          <w:szCs w:val="24"/>
          <w:lang w:val="en-US"/>
        </w:rPr>
        <w:t>communications</w:t>
      </w:r>
      <w:r w:rsidR="002F4FA8" w:rsidRPr="00A142D2">
        <w:rPr>
          <w:rFonts w:ascii="Palatino Linotype" w:hAnsi="Palatino Linotype"/>
          <w:bCs/>
          <w:sz w:val="24"/>
          <w:szCs w:val="24"/>
          <w:lang w:val="en-US"/>
        </w:rPr>
        <w:t xml:space="preserve"> </w:t>
      </w:r>
      <w:r w:rsidR="00C119CA" w:rsidRPr="00A142D2">
        <w:rPr>
          <w:rFonts w:ascii="Palatino Linotype" w:hAnsi="Palatino Linotype"/>
          <w:bCs/>
          <w:sz w:val="24"/>
          <w:szCs w:val="24"/>
          <w:lang w:val="en-US"/>
        </w:rPr>
        <w:t>shaped in such a way to motivate</w:t>
      </w:r>
      <w:r w:rsidR="009634A9" w:rsidRPr="00A142D2">
        <w:rPr>
          <w:rFonts w:ascii="Palatino Linotype" w:hAnsi="Palatino Linotype"/>
          <w:bCs/>
          <w:sz w:val="24"/>
          <w:szCs w:val="24"/>
          <w:lang w:val="en-US"/>
        </w:rPr>
        <w:t xml:space="preserve"> and inspire </w:t>
      </w:r>
      <w:r w:rsidR="00B33AB2" w:rsidRPr="00A142D2">
        <w:rPr>
          <w:rFonts w:ascii="Palatino Linotype" w:hAnsi="Palatino Linotype"/>
          <w:bCs/>
          <w:sz w:val="24"/>
          <w:szCs w:val="24"/>
          <w:lang w:val="en-US"/>
        </w:rPr>
        <w:t xml:space="preserve">others to act </w:t>
      </w:r>
      <w:r w:rsidR="00C119CA" w:rsidRPr="00A142D2">
        <w:rPr>
          <w:rFonts w:ascii="Palatino Linotype" w:hAnsi="Palatino Linotype"/>
          <w:bCs/>
          <w:sz w:val="24"/>
          <w:szCs w:val="24"/>
          <w:lang w:val="en-US"/>
        </w:rPr>
        <w:t xml:space="preserve">towards the </w:t>
      </w:r>
      <w:r w:rsidR="00B33AB2" w:rsidRPr="00A142D2">
        <w:rPr>
          <w:rFonts w:ascii="Palatino Linotype" w:hAnsi="Palatino Linotype"/>
          <w:bCs/>
          <w:sz w:val="24"/>
          <w:szCs w:val="24"/>
          <w:lang w:val="en-US"/>
        </w:rPr>
        <w:t xml:space="preserve">recognized </w:t>
      </w:r>
      <w:r w:rsidR="00C119CA" w:rsidRPr="00A142D2">
        <w:rPr>
          <w:rFonts w:ascii="Palatino Linotype" w:hAnsi="Palatino Linotype"/>
          <w:bCs/>
          <w:sz w:val="24"/>
          <w:szCs w:val="24"/>
          <w:lang w:val="en-US"/>
        </w:rPr>
        <w:t xml:space="preserve">common good. </w:t>
      </w:r>
      <w:r w:rsidR="00105438" w:rsidRPr="00A142D2">
        <w:rPr>
          <w:rFonts w:ascii="Palatino Linotype" w:hAnsi="Palatino Linotype"/>
          <w:bCs/>
          <w:sz w:val="24"/>
          <w:szCs w:val="24"/>
          <w:lang w:val="en-US"/>
        </w:rPr>
        <w:t>Herein lies t</w:t>
      </w:r>
      <w:r w:rsidR="00182F67" w:rsidRPr="00A142D2">
        <w:rPr>
          <w:rFonts w:ascii="Palatino Linotype" w:hAnsi="Palatino Linotype"/>
          <w:bCs/>
          <w:sz w:val="24"/>
          <w:szCs w:val="24"/>
          <w:lang w:val="en-US"/>
        </w:rPr>
        <w:t xml:space="preserve">he communicative power that </w:t>
      </w:r>
      <w:r w:rsidR="00105438" w:rsidRPr="00A142D2">
        <w:rPr>
          <w:rFonts w:ascii="Palatino Linotype" w:hAnsi="Palatino Linotype"/>
          <w:bCs/>
          <w:sz w:val="24"/>
          <w:szCs w:val="24"/>
          <w:lang w:val="en-US"/>
        </w:rPr>
        <w:t xml:space="preserve">teachers possess. </w:t>
      </w:r>
    </w:p>
    <w:p w14:paraId="3EB8FB88" w14:textId="27D0FE64" w:rsidR="00E86FDC" w:rsidRPr="00A142D2" w:rsidRDefault="00105438" w:rsidP="00E86FDC">
      <w:pPr>
        <w:spacing w:after="120" w:line="240" w:lineRule="auto"/>
        <w:jc w:val="both"/>
        <w:rPr>
          <w:rFonts w:ascii="Palatino Linotype" w:eastAsia="Calibri" w:hAnsi="Palatino Linotype" w:cs="Times New Roman"/>
          <w:bCs/>
          <w:kern w:val="1"/>
          <w:sz w:val="24"/>
          <w:szCs w:val="24"/>
          <w:lang w:val="en-US" w:eastAsia="hi-IN" w:bidi="hi-IN"/>
        </w:rPr>
      </w:pPr>
      <w:r w:rsidRPr="00A142D2">
        <w:rPr>
          <w:rFonts w:ascii="Palatino Linotype" w:eastAsia="Calibri" w:hAnsi="Palatino Linotype" w:cs="Times New Roman"/>
          <w:bCs/>
          <w:kern w:val="1"/>
          <w:sz w:val="24"/>
          <w:szCs w:val="24"/>
          <w:lang w:val="en-US" w:eastAsia="hi-IN" w:bidi="hi-IN"/>
        </w:rPr>
        <w:t xml:space="preserve">Are we educating future teachers to make a difference towards the common good? </w:t>
      </w:r>
      <w:r w:rsidR="00B71F24" w:rsidRPr="00A142D2">
        <w:rPr>
          <w:rFonts w:ascii="Palatino Linotype" w:eastAsia="Calibri" w:hAnsi="Palatino Linotype" w:cs="Times New Roman"/>
          <w:bCs/>
          <w:kern w:val="1"/>
          <w:sz w:val="24"/>
          <w:szCs w:val="24"/>
          <w:lang w:val="en-US" w:eastAsia="hi-IN" w:bidi="hi-IN"/>
        </w:rPr>
        <w:t>T</w:t>
      </w:r>
      <w:r w:rsidRPr="00A142D2">
        <w:rPr>
          <w:rFonts w:ascii="Palatino Linotype" w:eastAsia="Calibri" w:hAnsi="Palatino Linotype" w:cs="Times New Roman"/>
          <w:bCs/>
          <w:kern w:val="1"/>
          <w:sz w:val="24"/>
          <w:szCs w:val="24"/>
          <w:lang w:val="en-US" w:eastAsia="hi-IN" w:bidi="hi-IN"/>
        </w:rPr>
        <w:t xml:space="preserve">his is not a simple </w:t>
      </w:r>
      <w:r w:rsidR="00B71F24" w:rsidRPr="00A142D2">
        <w:rPr>
          <w:rFonts w:ascii="Palatino Linotype" w:eastAsia="Calibri" w:hAnsi="Palatino Linotype" w:cs="Times New Roman"/>
          <w:bCs/>
          <w:kern w:val="1"/>
          <w:sz w:val="24"/>
          <w:szCs w:val="24"/>
          <w:lang w:val="en-US" w:eastAsia="hi-IN" w:bidi="hi-IN"/>
        </w:rPr>
        <w:t>task to teach</w:t>
      </w:r>
      <w:r w:rsidRPr="00A142D2">
        <w:rPr>
          <w:rFonts w:ascii="Palatino Linotype" w:eastAsia="Calibri" w:hAnsi="Palatino Linotype" w:cs="Times New Roman"/>
          <w:bCs/>
          <w:kern w:val="1"/>
          <w:sz w:val="24"/>
          <w:szCs w:val="24"/>
          <w:lang w:val="en-US" w:eastAsia="hi-IN" w:bidi="hi-IN"/>
        </w:rPr>
        <w:t>, and the balance in this complex social endeav</w:t>
      </w:r>
      <w:r w:rsidR="00182F67" w:rsidRPr="00A142D2">
        <w:rPr>
          <w:rFonts w:ascii="Palatino Linotype" w:eastAsia="Calibri" w:hAnsi="Palatino Linotype" w:cs="Times New Roman"/>
          <w:bCs/>
          <w:kern w:val="1"/>
          <w:sz w:val="24"/>
          <w:szCs w:val="24"/>
          <w:lang w:val="en-US" w:eastAsia="hi-IN" w:bidi="hi-IN"/>
        </w:rPr>
        <w:t>or that we call the common good</w:t>
      </w:r>
      <w:r w:rsidRPr="00A142D2">
        <w:rPr>
          <w:rFonts w:ascii="Palatino Linotype" w:eastAsia="Calibri" w:hAnsi="Palatino Linotype" w:cs="Times New Roman"/>
          <w:bCs/>
          <w:kern w:val="1"/>
          <w:sz w:val="24"/>
          <w:szCs w:val="24"/>
          <w:lang w:val="en-US" w:eastAsia="hi-IN" w:bidi="hi-IN"/>
        </w:rPr>
        <w:t xml:space="preserve"> may not be easy to achieve in </w:t>
      </w:r>
      <w:r w:rsidR="00A54C2D" w:rsidRPr="00A142D2">
        <w:rPr>
          <w:rFonts w:ascii="Palatino Linotype" w:eastAsia="Calibri" w:hAnsi="Palatino Linotype" w:cs="Times New Roman"/>
          <w:bCs/>
          <w:kern w:val="1"/>
          <w:sz w:val="24"/>
          <w:szCs w:val="24"/>
          <w:lang w:val="en-US" w:eastAsia="hi-IN" w:bidi="hi-IN"/>
        </w:rPr>
        <w:t>one go</w:t>
      </w:r>
      <w:r w:rsidRPr="00A142D2">
        <w:rPr>
          <w:rFonts w:ascii="Palatino Linotype" w:eastAsia="Calibri" w:hAnsi="Palatino Linotype" w:cs="Times New Roman"/>
          <w:bCs/>
          <w:kern w:val="1"/>
          <w:sz w:val="24"/>
          <w:szCs w:val="24"/>
          <w:lang w:val="en-US" w:eastAsia="hi-IN" w:bidi="hi-IN"/>
        </w:rPr>
        <w:t>. The results of</w:t>
      </w:r>
      <w:r w:rsidR="00E86FDC" w:rsidRPr="00A142D2">
        <w:rPr>
          <w:rFonts w:ascii="Palatino Linotype" w:eastAsia="Calibri" w:hAnsi="Palatino Linotype" w:cs="Times New Roman"/>
          <w:bCs/>
          <w:kern w:val="1"/>
          <w:sz w:val="24"/>
          <w:szCs w:val="24"/>
          <w:lang w:val="en-US" w:eastAsia="hi-IN" w:bidi="hi-IN"/>
        </w:rPr>
        <w:t xml:space="preserve"> this study have importance for pre-service and in-service teacher education, general education of students, as well as gifted education. </w:t>
      </w:r>
      <w:r w:rsidR="00A625CD" w:rsidRPr="00A142D2">
        <w:rPr>
          <w:rFonts w:ascii="Palatino Linotype" w:eastAsia="Calibri" w:hAnsi="Palatino Linotype" w:cs="Times New Roman"/>
          <w:bCs/>
          <w:kern w:val="1"/>
          <w:sz w:val="24"/>
          <w:szCs w:val="24"/>
          <w:lang w:val="en-US" w:eastAsia="hi-IN" w:bidi="hi-IN"/>
        </w:rPr>
        <w:t>P</w:t>
      </w:r>
      <w:r w:rsidR="00E86FDC" w:rsidRPr="00A142D2">
        <w:rPr>
          <w:rFonts w:ascii="Palatino Linotype" w:eastAsia="Calibri" w:hAnsi="Palatino Linotype" w:cs="Times New Roman"/>
          <w:bCs/>
          <w:kern w:val="1"/>
          <w:sz w:val="24"/>
          <w:szCs w:val="24"/>
          <w:lang w:val="en-US" w:eastAsia="hi-IN" w:bidi="hi-IN"/>
        </w:rPr>
        <w:t xml:space="preserve">re-service </w:t>
      </w:r>
      <w:r w:rsidR="00766561" w:rsidRPr="00A142D2">
        <w:rPr>
          <w:rFonts w:ascii="Palatino Linotype" w:eastAsia="Calibri" w:hAnsi="Palatino Linotype" w:cs="Times New Roman"/>
          <w:bCs/>
          <w:kern w:val="1"/>
          <w:sz w:val="24"/>
          <w:szCs w:val="24"/>
          <w:lang w:val="en-US" w:eastAsia="hi-IN" w:bidi="hi-IN"/>
        </w:rPr>
        <w:t xml:space="preserve">students </w:t>
      </w:r>
      <w:r w:rsidRPr="00A142D2">
        <w:rPr>
          <w:rFonts w:ascii="Palatino Linotype" w:eastAsia="Calibri" w:hAnsi="Palatino Linotype" w:cs="Times New Roman"/>
          <w:bCs/>
          <w:kern w:val="1"/>
          <w:sz w:val="24"/>
          <w:szCs w:val="24"/>
          <w:lang w:val="en-US" w:eastAsia="hi-IN" w:bidi="hi-IN"/>
        </w:rPr>
        <w:t>of teacher studies, teachers, and students</w:t>
      </w:r>
      <w:r w:rsidR="00E86FDC" w:rsidRPr="00A142D2">
        <w:rPr>
          <w:rFonts w:ascii="Palatino Linotype" w:eastAsia="Calibri" w:hAnsi="Palatino Linotype" w:cs="Times New Roman"/>
          <w:bCs/>
          <w:kern w:val="1"/>
          <w:sz w:val="24"/>
          <w:szCs w:val="24"/>
          <w:lang w:val="en-US" w:eastAsia="hi-IN" w:bidi="hi-IN"/>
        </w:rPr>
        <w:t xml:space="preserve"> </w:t>
      </w:r>
      <w:r w:rsidR="00766561" w:rsidRPr="00A142D2">
        <w:rPr>
          <w:rFonts w:ascii="Palatino Linotype" w:eastAsia="Calibri" w:hAnsi="Palatino Linotype" w:cs="Times New Roman"/>
          <w:bCs/>
          <w:kern w:val="1"/>
          <w:sz w:val="24"/>
          <w:szCs w:val="24"/>
          <w:lang w:val="en-US" w:eastAsia="hi-IN" w:bidi="hi-IN"/>
        </w:rPr>
        <w:t xml:space="preserve">may benefit from ascribing positive value to prosocial </w:t>
      </w:r>
      <w:r w:rsidR="00766561" w:rsidRPr="00A142D2">
        <w:rPr>
          <w:rFonts w:ascii="Palatino Linotype" w:eastAsia="Calibri" w:hAnsi="Palatino Linotype" w:cs="Times New Roman"/>
          <w:bCs/>
          <w:kern w:val="1"/>
          <w:sz w:val="24"/>
          <w:szCs w:val="24"/>
          <w:lang w:val="en-US" w:eastAsia="hi-IN" w:bidi="hi-IN"/>
        </w:rPr>
        <w:lastRenderedPageBreak/>
        <w:t xml:space="preserve">behavior, initiative, autonomy, and inventiveness, as well as </w:t>
      </w:r>
      <w:r w:rsidRPr="00A142D2">
        <w:rPr>
          <w:rFonts w:ascii="Palatino Linotype" w:eastAsia="Calibri" w:hAnsi="Palatino Linotype" w:cs="Times New Roman"/>
          <w:bCs/>
          <w:kern w:val="1"/>
          <w:sz w:val="24"/>
          <w:szCs w:val="24"/>
          <w:lang w:val="en-US" w:eastAsia="hi-IN" w:bidi="hi-IN"/>
        </w:rPr>
        <w:t>civic education</w:t>
      </w:r>
      <w:r w:rsidR="00766561" w:rsidRPr="00A142D2">
        <w:rPr>
          <w:rFonts w:ascii="Palatino Linotype" w:eastAsia="Calibri" w:hAnsi="Palatino Linotype" w:cs="Times New Roman"/>
          <w:bCs/>
          <w:kern w:val="1"/>
          <w:sz w:val="24"/>
          <w:szCs w:val="24"/>
          <w:lang w:val="en-US" w:eastAsia="hi-IN" w:bidi="hi-IN"/>
        </w:rPr>
        <w:t xml:space="preserve">. In general education, </w:t>
      </w:r>
      <w:r w:rsidR="00E86FDC" w:rsidRPr="00A142D2">
        <w:rPr>
          <w:rFonts w:ascii="Palatino Linotype" w:eastAsia="Calibri" w:hAnsi="Palatino Linotype" w:cs="Times New Roman"/>
          <w:bCs/>
          <w:kern w:val="1"/>
          <w:sz w:val="24"/>
          <w:szCs w:val="24"/>
          <w:lang w:val="en-US" w:eastAsia="hi-IN" w:bidi="hi-IN"/>
        </w:rPr>
        <w:t xml:space="preserve">allowing for nonconformity and disobedience when protecting </w:t>
      </w:r>
      <w:r w:rsidR="009E787F" w:rsidRPr="00A142D2">
        <w:rPr>
          <w:rFonts w:ascii="Palatino Linotype" w:eastAsia="Calibri" w:hAnsi="Palatino Linotype" w:cs="Times New Roman"/>
          <w:bCs/>
          <w:kern w:val="1"/>
          <w:sz w:val="24"/>
          <w:szCs w:val="24"/>
          <w:lang w:val="en-US" w:eastAsia="hi-IN" w:bidi="hi-IN"/>
        </w:rPr>
        <w:t xml:space="preserve">the </w:t>
      </w:r>
      <w:r w:rsidR="00E86FDC" w:rsidRPr="00A142D2">
        <w:rPr>
          <w:rFonts w:ascii="Palatino Linotype" w:eastAsia="Calibri" w:hAnsi="Palatino Linotype" w:cs="Times New Roman"/>
          <w:bCs/>
          <w:kern w:val="1"/>
          <w:sz w:val="24"/>
          <w:szCs w:val="24"/>
          <w:lang w:val="en-US" w:eastAsia="hi-IN" w:bidi="hi-IN"/>
        </w:rPr>
        <w:t xml:space="preserve">wellbeing of others and self, supporting </w:t>
      </w:r>
      <w:r w:rsidR="009E787F" w:rsidRPr="00A142D2">
        <w:rPr>
          <w:rFonts w:ascii="Palatino Linotype" w:eastAsia="Calibri" w:hAnsi="Palatino Linotype" w:cs="Times New Roman"/>
          <w:bCs/>
          <w:kern w:val="1"/>
          <w:sz w:val="24"/>
          <w:szCs w:val="24"/>
          <w:lang w:val="en-US" w:eastAsia="hi-IN" w:bidi="hi-IN"/>
        </w:rPr>
        <w:t xml:space="preserve">the </w:t>
      </w:r>
      <w:r w:rsidR="00E86FDC" w:rsidRPr="00A142D2">
        <w:rPr>
          <w:rFonts w:ascii="Palatino Linotype" w:eastAsia="Calibri" w:hAnsi="Palatino Linotype" w:cs="Times New Roman"/>
          <w:bCs/>
          <w:kern w:val="1"/>
          <w:sz w:val="24"/>
          <w:szCs w:val="24"/>
          <w:lang w:val="en-US" w:eastAsia="hi-IN" w:bidi="hi-IN"/>
        </w:rPr>
        <w:t xml:space="preserve">development of moral reasoning and prosocial action repertoire, and teaching the democratic values </w:t>
      </w:r>
      <w:r w:rsidR="00766561" w:rsidRPr="00A142D2">
        <w:rPr>
          <w:rFonts w:ascii="Palatino Linotype" w:eastAsia="Calibri" w:hAnsi="Palatino Linotype" w:cs="Times New Roman"/>
          <w:bCs/>
          <w:kern w:val="1"/>
          <w:sz w:val="24"/>
          <w:szCs w:val="24"/>
          <w:lang w:val="en-US" w:eastAsia="hi-IN" w:bidi="hi-IN"/>
        </w:rPr>
        <w:t xml:space="preserve">may seem </w:t>
      </w:r>
      <w:r w:rsidR="00E86FDC" w:rsidRPr="00A142D2">
        <w:rPr>
          <w:rFonts w:ascii="Palatino Linotype" w:eastAsia="Calibri" w:hAnsi="Palatino Linotype" w:cs="Times New Roman"/>
          <w:bCs/>
          <w:kern w:val="1"/>
          <w:sz w:val="24"/>
          <w:szCs w:val="24"/>
          <w:lang w:val="en-US" w:eastAsia="hi-IN" w:bidi="hi-IN"/>
        </w:rPr>
        <w:t>in order to build teams, groups, and community. Some of the universal values (e.g., Da</w:t>
      </w:r>
      <w:r w:rsidR="009E787F" w:rsidRPr="00A142D2">
        <w:rPr>
          <w:rFonts w:ascii="Palatino Linotype" w:eastAsia="Calibri" w:hAnsi="Palatino Linotype" w:cs="Times New Roman"/>
          <w:bCs/>
          <w:kern w:val="1"/>
          <w:sz w:val="24"/>
          <w:szCs w:val="24"/>
          <w:lang w:val="en-US" w:eastAsia="hi-IN" w:bidi="hi-IN"/>
        </w:rPr>
        <w:t>vis, 2003) that both university-</w:t>
      </w:r>
      <w:r w:rsidR="00E86FDC" w:rsidRPr="00A142D2">
        <w:rPr>
          <w:rFonts w:ascii="Palatino Linotype" w:eastAsia="Calibri" w:hAnsi="Palatino Linotype" w:cs="Times New Roman"/>
          <w:bCs/>
          <w:kern w:val="1"/>
          <w:sz w:val="24"/>
          <w:szCs w:val="24"/>
          <w:lang w:val="en-US" w:eastAsia="hi-IN" w:bidi="hi-IN"/>
        </w:rPr>
        <w:t>level teacher</w:t>
      </w:r>
      <w:r w:rsidR="00A142D2" w:rsidRPr="00A142D2">
        <w:rPr>
          <w:rFonts w:ascii="Palatino Linotype" w:eastAsia="Calibri" w:hAnsi="Palatino Linotype" w:cs="Times New Roman"/>
          <w:bCs/>
          <w:kern w:val="1"/>
          <w:sz w:val="24"/>
          <w:szCs w:val="24"/>
          <w:lang w:val="en-US" w:eastAsia="hi-IN" w:bidi="hi-IN"/>
        </w:rPr>
        <w:t xml:space="preserve"> educators, and</w:t>
      </w:r>
      <w:r w:rsidR="00182F67" w:rsidRPr="00A142D2">
        <w:rPr>
          <w:rFonts w:ascii="Palatino Linotype" w:eastAsia="Calibri" w:hAnsi="Palatino Linotype" w:cs="Times New Roman"/>
          <w:bCs/>
          <w:kern w:val="1"/>
          <w:sz w:val="24"/>
          <w:szCs w:val="24"/>
          <w:lang w:val="en-US" w:eastAsia="hi-IN" w:bidi="hi-IN"/>
        </w:rPr>
        <w:t xml:space="preserve"> teachers in</w:t>
      </w:r>
      <w:r w:rsidR="00E86FDC" w:rsidRPr="00A142D2">
        <w:rPr>
          <w:rFonts w:ascii="Palatino Linotype" w:eastAsia="Calibri" w:hAnsi="Palatino Linotype" w:cs="Times New Roman"/>
          <w:bCs/>
          <w:kern w:val="1"/>
          <w:sz w:val="24"/>
          <w:szCs w:val="24"/>
          <w:lang w:val="en-US" w:eastAsia="hi-IN" w:bidi="hi-IN"/>
        </w:rPr>
        <w:t xml:space="preserve"> classrooms should commit t</w:t>
      </w:r>
      <w:r w:rsidR="00766561" w:rsidRPr="00A142D2">
        <w:rPr>
          <w:rFonts w:ascii="Palatino Linotype" w:eastAsia="Calibri" w:hAnsi="Palatino Linotype" w:cs="Times New Roman"/>
          <w:bCs/>
          <w:kern w:val="1"/>
          <w:sz w:val="24"/>
          <w:szCs w:val="24"/>
          <w:lang w:val="en-US" w:eastAsia="hi-IN" w:bidi="hi-IN"/>
        </w:rPr>
        <w:t>o in daily teaching practice</w:t>
      </w:r>
      <w:r w:rsidR="00E86FDC" w:rsidRPr="00A142D2">
        <w:rPr>
          <w:rFonts w:ascii="Palatino Linotype" w:eastAsia="Calibri" w:hAnsi="Palatino Linotype" w:cs="Times New Roman"/>
          <w:bCs/>
          <w:kern w:val="1"/>
          <w:sz w:val="24"/>
          <w:szCs w:val="24"/>
          <w:lang w:val="en-US" w:eastAsia="hi-IN" w:bidi="hi-IN"/>
        </w:rPr>
        <w:t xml:space="preserve"> </w:t>
      </w:r>
      <w:r w:rsidR="00B71F24" w:rsidRPr="00A142D2">
        <w:rPr>
          <w:rFonts w:ascii="Palatino Linotype" w:eastAsia="Calibri" w:hAnsi="Palatino Linotype" w:cs="Times New Roman"/>
          <w:bCs/>
          <w:kern w:val="1"/>
          <w:sz w:val="24"/>
          <w:szCs w:val="24"/>
          <w:lang w:val="en-US" w:eastAsia="hi-IN" w:bidi="hi-IN"/>
        </w:rPr>
        <w:t xml:space="preserve">may </w:t>
      </w:r>
      <w:r w:rsidR="00E86FDC" w:rsidRPr="00A142D2">
        <w:rPr>
          <w:rFonts w:ascii="Palatino Linotype" w:eastAsia="Calibri" w:hAnsi="Palatino Linotype" w:cs="Times New Roman"/>
          <w:bCs/>
          <w:kern w:val="1"/>
          <w:sz w:val="24"/>
          <w:szCs w:val="24"/>
          <w:lang w:val="en-US" w:eastAsia="hi-IN" w:bidi="hi-IN"/>
        </w:rPr>
        <w:t>include responsibility, honesty, empathy and compassion, respect, self-respect, regard for others' right</w:t>
      </w:r>
      <w:r w:rsidR="00A625CD" w:rsidRPr="00A142D2">
        <w:rPr>
          <w:rFonts w:ascii="Palatino Linotype" w:eastAsia="Calibri" w:hAnsi="Palatino Linotype" w:cs="Times New Roman"/>
          <w:bCs/>
          <w:kern w:val="1"/>
          <w:sz w:val="24"/>
          <w:szCs w:val="24"/>
          <w:lang w:val="en-US" w:eastAsia="hi-IN" w:bidi="hi-IN"/>
        </w:rPr>
        <w:t>s</w:t>
      </w:r>
      <w:r w:rsidR="00E86FDC" w:rsidRPr="00A142D2">
        <w:rPr>
          <w:rFonts w:ascii="Palatino Linotype" w:eastAsia="Calibri" w:hAnsi="Palatino Linotype" w:cs="Times New Roman"/>
          <w:bCs/>
          <w:kern w:val="1"/>
          <w:sz w:val="24"/>
          <w:szCs w:val="24"/>
          <w:lang w:val="en-US" w:eastAsia="hi-IN" w:bidi="hi-IN"/>
        </w:rPr>
        <w:t xml:space="preserve">, caring for our environment, and generally positive life goals. </w:t>
      </w:r>
      <w:r w:rsidR="00766561" w:rsidRPr="00A142D2">
        <w:rPr>
          <w:rFonts w:ascii="Palatino Linotype" w:eastAsia="Calibri" w:hAnsi="Palatino Linotype" w:cs="Times New Roman"/>
          <w:bCs/>
          <w:kern w:val="1"/>
          <w:sz w:val="24"/>
          <w:szCs w:val="24"/>
          <w:lang w:val="en-US" w:eastAsia="hi-IN" w:bidi="hi-IN"/>
        </w:rPr>
        <w:t>In gifted education, because g</w:t>
      </w:r>
      <w:r w:rsidR="00E86FDC" w:rsidRPr="00A142D2">
        <w:rPr>
          <w:rFonts w:ascii="Palatino Linotype" w:eastAsia="Calibri" w:hAnsi="Palatino Linotype" w:cs="Times New Roman"/>
          <w:bCs/>
          <w:kern w:val="1"/>
          <w:sz w:val="24"/>
          <w:szCs w:val="24"/>
          <w:lang w:val="en-US" w:eastAsia="hi-IN" w:bidi="hi-IN"/>
        </w:rPr>
        <w:t>ifted s</w:t>
      </w:r>
      <w:r w:rsidRPr="00A142D2">
        <w:rPr>
          <w:rFonts w:ascii="Palatino Linotype" w:eastAsia="Calibri" w:hAnsi="Palatino Linotype" w:cs="Times New Roman"/>
          <w:bCs/>
          <w:kern w:val="1"/>
          <w:sz w:val="24"/>
          <w:szCs w:val="24"/>
          <w:lang w:val="en-US" w:eastAsia="hi-IN" w:bidi="hi-IN"/>
        </w:rPr>
        <w:t>tu</w:t>
      </w:r>
      <w:r w:rsidR="00E86FDC" w:rsidRPr="00A142D2">
        <w:rPr>
          <w:rFonts w:ascii="Palatino Linotype" w:eastAsia="Calibri" w:hAnsi="Palatino Linotype" w:cs="Times New Roman"/>
          <w:bCs/>
          <w:kern w:val="1"/>
          <w:sz w:val="24"/>
          <w:szCs w:val="24"/>
          <w:lang w:val="en-US" w:eastAsia="hi-IN" w:bidi="hi-IN"/>
        </w:rPr>
        <w:t>dents often are labe</w:t>
      </w:r>
      <w:r w:rsidRPr="00A142D2">
        <w:rPr>
          <w:rFonts w:ascii="Palatino Linotype" w:eastAsia="Calibri" w:hAnsi="Palatino Linotype" w:cs="Times New Roman"/>
          <w:bCs/>
          <w:kern w:val="1"/>
          <w:sz w:val="24"/>
          <w:szCs w:val="24"/>
          <w:lang w:val="en-US" w:eastAsia="hi-IN" w:bidi="hi-IN"/>
        </w:rPr>
        <w:t>led tomorrow's leaders, discussions of universal values</w:t>
      </w:r>
      <w:r w:rsidR="00E86FDC" w:rsidRPr="00A142D2">
        <w:rPr>
          <w:rFonts w:ascii="Palatino Linotype" w:eastAsia="Calibri" w:hAnsi="Palatino Linotype" w:cs="Times New Roman"/>
          <w:bCs/>
          <w:kern w:val="1"/>
          <w:sz w:val="24"/>
          <w:szCs w:val="24"/>
          <w:lang w:val="en-US" w:eastAsia="hi-IN" w:bidi="hi-IN"/>
        </w:rPr>
        <w:t xml:space="preserve"> based upon the impact of our behavior upon others (e.g., honesty, fairness, pleasantness, helpfulness, empathy, dependability, a</w:t>
      </w:r>
      <w:r w:rsidRPr="00A142D2">
        <w:rPr>
          <w:rFonts w:ascii="Palatino Linotype" w:eastAsia="Calibri" w:hAnsi="Palatino Linotype" w:cs="Times New Roman"/>
          <w:bCs/>
          <w:kern w:val="1"/>
          <w:sz w:val="24"/>
          <w:szCs w:val="24"/>
          <w:lang w:val="en-US" w:eastAsia="hi-IN" w:bidi="hi-IN"/>
        </w:rPr>
        <w:t xml:space="preserve">nd respect for others' rights) </w:t>
      </w:r>
      <w:r w:rsidR="00E86FDC" w:rsidRPr="00A142D2">
        <w:rPr>
          <w:rFonts w:ascii="Palatino Linotype" w:eastAsia="Calibri" w:hAnsi="Palatino Linotype" w:cs="Times New Roman"/>
          <w:bCs/>
          <w:kern w:val="1"/>
          <w:sz w:val="24"/>
          <w:szCs w:val="24"/>
          <w:lang w:val="en-US" w:eastAsia="hi-IN" w:bidi="hi-IN"/>
        </w:rPr>
        <w:t>would be valuable in developing good moral thinking (Davis, Rimm, &amp; Del Siegle, 2014, p. 283). In order to fulfil</w:t>
      </w:r>
      <w:r w:rsidR="009E787F" w:rsidRPr="00A142D2">
        <w:rPr>
          <w:rFonts w:ascii="Palatino Linotype" w:eastAsia="Calibri" w:hAnsi="Palatino Linotype" w:cs="Times New Roman"/>
          <w:bCs/>
          <w:kern w:val="1"/>
          <w:sz w:val="24"/>
          <w:szCs w:val="24"/>
          <w:lang w:val="en-US" w:eastAsia="hi-IN" w:bidi="hi-IN"/>
        </w:rPr>
        <w:t>l</w:t>
      </w:r>
      <w:r w:rsidR="00E86FDC" w:rsidRPr="00A142D2">
        <w:rPr>
          <w:rFonts w:ascii="Palatino Linotype" w:eastAsia="Calibri" w:hAnsi="Palatino Linotype" w:cs="Times New Roman"/>
          <w:bCs/>
          <w:kern w:val="1"/>
          <w:sz w:val="24"/>
          <w:szCs w:val="24"/>
          <w:lang w:val="en-US" w:eastAsia="hi-IN" w:bidi="hi-IN"/>
        </w:rPr>
        <w:t xml:space="preserve"> this mission, </w:t>
      </w:r>
      <w:r w:rsidRPr="00A142D2">
        <w:rPr>
          <w:rFonts w:ascii="Palatino Linotype" w:eastAsia="Calibri" w:hAnsi="Palatino Linotype" w:cs="Times New Roman"/>
          <w:bCs/>
          <w:kern w:val="1"/>
          <w:sz w:val="24"/>
          <w:szCs w:val="24"/>
          <w:lang w:val="en-US" w:eastAsia="hi-IN" w:bidi="hi-IN"/>
        </w:rPr>
        <w:t>displays of bravery, courage, and valor</w:t>
      </w:r>
      <w:r w:rsidR="00B71F24" w:rsidRPr="00A142D2">
        <w:rPr>
          <w:rFonts w:ascii="Palatino Linotype" w:eastAsia="Calibri" w:hAnsi="Palatino Linotype" w:cs="Times New Roman"/>
          <w:bCs/>
          <w:kern w:val="1"/>
          <w:sz w:val="24"/>
          <w:szCs w:val="24"/>
          <w:lang w:val="en-US" w:eastAsia="hi-IN" w:bidi="hi-IN"/>
        </w:rPr>
        <w:t xml:space="preserve">, </w:t>
      </w:r>
      <w:r w:rsidR="00E86FDC" w:rsidRPr="00A142D2">
        <w:rPr>
          <w:rFonts w:ascii="Palatino Linotype" w:eastAsia="Calibri" w:hAnsi="Palatino Linotype" w:cs="Times New Roman"/>
          <w:bCs/>
          <w:kern w:val="1"/>
          <w:sz w:val="24"/>
          <w:szCs w:val="24"/>
          <w:lang w:val="en-US" w:eastAsia="hi-IN" w:bidi="hi-IN"/>
        </w:rPr>
        <w:t xml:space="preserve">civic education, </w:t>
      </w:r>
      <w:r w:rsidR="009B1F95">
        <w:rPr>
          <w:rFonts w:ascii="Palatino Linotype" w:eastAsia="Calibri" w:hAnsi="Palatino Linotype" w:cs="Times New Roman"/>
          <w:bCs/>
          <w:kern w:val="1"/>
          <w:sz w:val="24"/>
          <w:szCs w:val="24"/>
          <w:lang w:val="en-US" w:eastAsia="hi-IN" w:bidi="hi-IN"/>
        </w:rPr>
        <w:t>and leadership training,</w:t>
      </w:r>
      <w:r w:rsidRPr="00A142D2">
        <w:rPr>
          <w:rFonts w:ascii="Palatino Linotype" w:eastAsia="Calibri" w:hAnsi="Palatino Linotype" w:cs="Times New Roman"/>
          <w:bCs/>
          <w:kern w:val="1"/>
          <w:sz w:val="24"/>
          <w:szCs w:val="24"/>
          <w:lang w:val="en-US" w:eastAsia="hi-IN" w:bidi="hi-IN"/>
        </w:rPr>
        <w:t xml:space="preserve"> </w:t>
      </w:r>
      <w:r w:rsidR="00E86FDC" w:rsidRPr="00A142D2">
        <w:rPr>
          <w:rFonts w:ascii="Palatino Linotype" w:eastAsia="Calibri" w:hAnsi="Palatino Linotype" w:cs="Times New Roman"/>
          <w:bCs/>
          <w:kern w:val="1"/>
          <w:sz w:val="24"/>
          <w:szCs w:val="24"/>
          <w:lang w:val="en-US" w:eastAsia="hi-IN" w:bidi="hi-IN"/>
        </w:rPr>
        <w:t xml:space="preserve">need to become a daily practice. </w:t>
      </w:r>
    </w:p>
    <w:p w14:paraId="59967422" w14:textId="56FA6022" w:rsidR="00CF262E" w:rsidRPr="00A142D2" w:rsidRDefault="00B33AB2" w:rsidP="00261F85">
      <w:pPr>
        <w:spacing w:after="120" w:line="240" w:lineRule="auto"/>
        <w:jc w:val="both"/>
        <w:rPr>
          <w:rFonts w:ascii="Palatino Linotype" w:eastAsia="Calibri" w:hAnsi="Palatino Linotype" w:cs="Times New Roman"/>
          <w:bCs/>
          <w:kern w:val="1"/>
          <w:sz w:val="24"/>
          <w:szCs w:val="24"/>
          <w:lang w:val="en-US" w:eastAsia="hi-IN" w:bidi="hi-IN"/>
        </w:rPr>
      </w:pPr>
      <w:r w:rsidRPr="00A142D2">
        <w:rPr>
          <w:rFonts w:ascii="Palatino Linotype" w:eastAsia="Calibri" w:hAnsi="Palatino Linotype" w:cs="Times New Roman"/>
          <w:bCs/>
          <w:kern w:val="1"/>
          <w:sz w:val="24"/>
          <w:szCs w:val="24"/>
          <w:lang w:val="en-US" w:eastAsia="hi-IN" w:bidi="hi-IN"/>
        </w:rPr>
        <w:t xml:space="preserve">To </w:t>
      </w:r>
      <w:r w:rsidR="00376B63" w:rsidRPr="00A142D2">
        <w:rPr>
          <w:rFonts w:ascii="Palatino Linotype" w:eastAsia="Calibri" w:hAnsi="Palatino Linotype" w:cs="Times New Roman"/>
          <w:bCs/>
          <w:kern w:val="1"/>
          <w:sz w:val="24"/>
          <w:szCs w:val="24"/>
          <w:lang w:val="en-US" w:eastAsia="hi-IN" w:bidi="hi-IN"/>
        </w:rPr>
        <w:t xml:space="preserve">detect </w:t>
      </w:r>
      <w:r w:rsidRPr="00A142D2">
        <w:rPr>
          <w:rFonts w:ascii="Palatino Linotype" w:eastAsia="Calibri" w:hAnsi="Palatino Linotype" w:cs="Times New Roman"/>
          <w:bCs/>
          <w:kern w:val="1"/>
          <w:sz w:val="24"/>
          <w:szCs w:val="24"/>
          <w:lang w:val="en-US" w:eastAsia="hi-IN" w:bidi="hi-IN"/>
        </w:rPr>
        <w:t>injustice</w:t>
      </w:r>
      <w:r w:rsidR="004D4D28" w:rsidRPr="00A142D2">
        <w:rPr>
          <w:rFonts w:ascii="Palatino Linotype" w:eastAsia="Calibri" w:hAnsi="Palatino Linotype" w:cs="Times New Roman"/>
          <w:bCs/>
          <w:kern w:val="1"/>
          <w:sz w:val="24"/>
          <w:szCs w:val="24"/>
          <w:lang w:val="en-US" w:eastAsia="hi-IN" w:bidi="hi-IN"/>
        </w:rPr>
        <w:t xml:space="preserve"> an</w:t>
      </w:r>
      <w:r w:rsidR="00261F85" w:rsidRPr="00A142D2">
        <w:rPr>
          <w:rFonts w:ascii="Palatino Linotype" w:eastAsia="Calibri" w:hAnsi="Palatino Linotype" w:cs="Times New Roman"/>
          <w:bCs/>
          <w:kern w:val="1"/>
          <w:sz w:val="24"/>
          <w:szCs w:val="24"/>
          <w:lang w:val="en-US" w:eastAsia="hi-IN" w:bidi="hi-IN"/>
        </w:rPr>
        <w:t>d set oneself ap</w:t>
      </w:r>
      <w:r w:rsidR="00EE7330" w:rsidRPr="00A142D2">
        <w:rPr>
          <w:rFonts w:ascii="Palatino Linotype" w:eastAsia="Calibri" w:hAnsi="Palatino Linotype" w:cs="Times New Roman"/>
          <w:bCs/>
          <w:kern w:val="1"/>
          <w:sz w:val="24"/>
          <w:szCs w:val="24"/>
          <w:lang w:val="en-US" w:eastAsia="hi-IN" w:bidi="hi-IN"/>
        </w:rPr>
        <w:t>art from the group</w:t>
      </w:r>
      <w:r w:rsidRPr="00A142D2">
        <w:rPr>
          <w:rFonts w:ascii="Palatino Linotype" w:eastAsia="Calibri" w:hAnsi="Palatino Linotype" w:cs="Times New Roman"/>
          <w:bCs/>
          <w:kern w:val="1"/>
          <w:sz w:val="24"/>
          <w:szCs w:val="24"/>
          <w:lang w:val="en-US" w:eastAsia="hi-IN" w:bidi="hi-IN"/>
        </w:rPr>
        <w:t xml:space="preserve">, yet at the same time to </w:t>
      </w:r>
      <w:r w:rsidR="00261F85" w:rsidRPr="00A142D2">
        <w:rPr>
          <w:rFonts w:ascii="Palatino Linotype" w:eastAsia="Calibri" w:hAnsi="Palatino Linotype" w:cs="Times New Roman"/>
          <w:bCs/>
          <w:kern w:val="1"/>
          <w:sz w:val="24"/>
          <w:szCs w:val="24"/>
          <w:lang w:val="en-US" w:eastAsia="hi-IN" w:bidi="hi-IN"/>
        </w:rPr>
        <w:t xml:space="preserve">have the courage to act upon injustice </w:t>
      </w:r>
      <w:r w:rsidRPr="00A142D2">
        <w:rPr>
          <w:rFonts w:ascii="Palatino Linotype" w:eastAsia="Calibri" w:hAnsi="Palatino Linotype" w:cs="Times New Roman"/>
          <w:bCs/>
          <w:kern w:val="1"/>
          <w:sz w:val="24"/>
          <w:szCs w:val="24"/>
          <w:lang w:val="en-US" w:eastAsia="hi-IN" w:bidi="hi-IN"/>
        </w:rPr>
        <w:t xml:space="preserve">towards making it right, </w:t>
      </w:r>
      <w:r w:rsidR="00A625CD" w:rsidRPr="00A142D2">
        <w:rPr>
          <w:rFonts w:ascii="Palatino Linotype" w:eastAsia="Calibri" w:hAnsi="Palatino Linotype" w:cs="Times New Roman"/>
          <w:bCs/>
          <w:kern w:val="1"/>
          <w:sz w:val="24"/>
          <w:szCs w:val="24"/>
          <w:lang w:val="en-US" w:eastAsia="hi-IN" w:bidi="hi-IN"/>
        </w:rPr>
        <w:t xml:space="preserve">or </w:t>
      </w:r>
      <w:r w:rsidR="00D15860" w:rsidRPr="00A142D2">
        <w:rPr>
          <w:rFonts w:ascii="Palatino Linotype" w:eastAsia="Calibri" w:hAnsi="Palatino Linotype" w:cs="Times New Roman"/>
          <w:bCs/>
          <w:i/>
          <w:kern w:val="1"/>
          <w:sz w:val="24"/>
          <w:szCs w:val="24"/>
          <w:lang w:val="en-US" w:eastAsia="hi-IN" w:bidi="hi-IN"/>
        </w:rPr>
        <w:t>to speak out</w:t>
      </w:r>
      <w:r w:rsidR="00D15860" w:rsidRPr="00A142D2">
        <w:rPr>
          <w:rFonts w:ascii="Palatino Linotype" w:eastAsia="Calibri" w:hAnsi="Palatino Linotype" w:cs="Times New Roman"/>
          <w:bCs/>
          <w:kern w:val="1"/>
          <w:sz w:val="24"/>
          <w:szCs w:val="24"/>
          <w:lang w:val="en-US" w:eastAsia="hi-IN" w:bidi="hi-IN"/>
        </w:rPr>
        <w:t xml:space="preserve">, </w:t>
      </w:r>
      <w:r w:rsidR="00FB4090" w:rsidRPr="00A142D2">
        <w:rPr>
          <w:rFonts w:ascii="Palatino Linotype" w:eastAsia="Calibri" w:hAnsi="Palatino Linotype" w:cs="Times New Roman"/>
          <w:bCs/>
          <w:kern w:val="1"/>
          <w:sz w:val="24"/>
          <w:szCs w:val="24"/>
          <w:lang w:val="en-US" w:eastAsia="hi-IN" w:bidi="hi-IN"/>
        </w:rPr>
        <w:t xml:space="preserve">for some teachers, regardless of their power of character and virtue, </w:t>
      </w:r>
      <w:r w:rsidR="00EE7330" w:rsidRPr="00A142D2">
        <w:rPr>
          <w:rFonts w:ascii="Palatino Linotype" w:eastAsia="Calibri" w:hAnsi="Palatino Linotype" w:cs="Times New Roman"/>
          <w:bCs/>
          <w:kern w:val="1"/>
          <w:sz w:val="24"/>
          <w:szCs w:val="24"/>
          <w:lang w:val="en-US" w:eastAsia="hi-IN" w:bidi="hi-IN"/>
        </w:rPr>
        <w:t xml:space="preserve">may </w:t>
      </w:r>
      <w:r w:rsidRPr="00A142D2">
        <w:rPr>
          <w:rFonts w:ascii="Palatino Linotype" w:eastAsia="Calibri" w:hAnsi="Palatino Linotype" w:cs="Times New Roman"/>
          <w:bCs/>
          <w:kern w:val="1"/>
          <w:sz w:val="24"/>
          <w:szCs w:val="24"/>
          <w:lang w:val="en-US" w:eastAsia="hi-IN" w:bidi="hi-IN"/>
        </w:rPr>
        <w:t xml:space="preserve">personally </w:t>
      </w:r>
      <w:r w:rsidR="00261F85" w:rsidRPr="00A142D2">
        <w:rPr>
          <w:rFonts w:ascii="Palatino Linotype" w:eastAsia="Calibri" w:hAnsi="Palatino Linotype" w:cs="Times New Roman"/>
          <w:bCs/>
          <w:kern w:val="1"/>
          <w:sz w:val="24"/>
          <w:szCs w:val="24"/>
          <w:lang w:val="en-US" w:eastAsia="hi-IN" w:bidi="hi-IN"/>
        </w:rPr>
        <w:t xml:space="preserve">be </w:t>
      </w:r>
      <w:r w:rsidR="00EE7330" w:rsidRPr="00A142D2">
        <w:rPr>
          <w:rFonts w:ascii="Palatino Linotype" w:eastAsia="Calibri" w:hAnsi="Palatino Linotype" w:cs="Times New Roman"/>
          <w:bCs/>
          <w:kern w:val="1"/>
          <w:sz w:val="24"/>
          <w:szCs w:val="24"/>
          <w:lang w:val="en-US" w:eastAsia="hi-IN" w:bidi="hi-IN"/>
        </w:rPr>
        <w:t xml:space="preserve">very </w:t>
      </w:r>
      <w:r w:rsidR="00A625CD" w:rsidRPr="00A142D2">
        <w:rPr>
          <w:rFonts w:ascii="Palatino Linotype" w:eastAsia="Calibri" w:hAnsi="Palatino Linotype" w:cs="Times New Roman"/>
          <w:bCs/>
          <w:kern w:val="1"/>
          <w:sz w:val="24"/>
          <w:szCs w:val="24"/>
          <w:lang w:val="en-US" w:eastAsia="hi-IN" w:bidi="hi-IN"/>
        </w:rPr>
        <w:t>risky under certain conditions</w:t>
      </w:r>
      <w:r w:rsidRPr="00A142D2">
        <w:rPr>
          <w:rFonts w:ascii="Palatino Linotype" w:eastAsia="Calibri" w:hAnsi="Palatino Linotype" w:cs="Times New Roman"/>
          <w:bCs/>
          <w:kern w:val="1"/>
          <w:sz w:val="24"/>
          <w:szCs w:val="24"/>
          <w:lang w:val="en-US" w:eastAsia="hi-IN" w:bidi="hi-IN"/>
        </w:rPr>
        <w:t xml:space="preserve">. </w:t>
      </w:r>
      <w:r w:rsidR="00F41957" w:rsidRPr="00A142D2">
        <w:rPr>
          <w:rFonts w:ascii="Palatino Linotype" w:eastAsia="Calibri" w:hAnsi="Palatino Linotype" w:cs="Times New Roman"/>
          <w:bCs/>
          <w:kern w:val="1"/>
          <w:sz w:val="24"/>
          <w:szCs w:val="24"/>
          <w:lang w:val="en-US" w:eastAsia="hi-IN" w:bidi="hi-IN"/>
        </w:rPr>
        <w:t xml:space="preserve">The third factor may suggest </w:t>
      </w:r>
      <w:r w:rsidR="00261F85" w:rsidRPr="00A142D2">
        <w:rPr>
          <w:rFonts w:ascii="Palatino Linotype" w:eastAsia="Calibri" w:hAnsi="Palatino Linotype" w:cs="Times New Roman"/>
          <w:bCs/>
          <w:kern w:val="1"/>
          <w:sz w:val="24"/>
          <w:szCs w:val="24"/>
          <w:lang w:val="en-US" w:eastAsia="hi-IN" w:bidi="hi-IN"/>
        </w:rPr>
        <w:t xml:space="preserve">the interplay </w:t>
      </w:r>
      <w:r w:rsidR="00EE7330" w:rsidRPr="00A142D2">
        <w:rPr>
          <w:rFonts w:ascii="Palatino Linotype" w:eastAsia="Calibri" w:hAnsi="Palatino Linotype" w:cs="Times New Roman"/>
          <w:bCs/>
          <w:kern w:val="1"/>
          <w:sz w:val="24"/>
          <w:szCs w:val="24"/>
          <w:lang w:val="en-US" w:eastAsia="hi-IN" w:bidi="hi-IN"/>
        </w:rPr>
        <w:t xml:space="preserve">of </w:t>
      </w:r>
      <w:r w:rsidR="009E787F" w:rsidRPr="00A142D2">
        <w:rPr>
          <w:rFonts w:ascii="Palatino Linotype" w:eastAsia="Calibri" w:hAnsi="Palatino Linotype" w:cs="Times New Roman"/>
          <w:bCs/>
          <w:kern w:val="1"/>
          <w:sz w:val="24"/>
          <w:szCs w:val="24"/>
          <w:lang w:val="en-US" w:eastAsia="hi-IN" w:bidi="hi-IN"/>
        </w:rPr>
        <w:t xml:space="preserve">an </w:t>
      </w:r>
      <w:r w:rsidR="00541753" w:rsidRPr="00A142D2">
        <w:rPr>
          <w:rFonts w:ascii="Palatino Linotype" w:eastAsia="Calibri" w:hAnsi="Palatino Linotype" w:cs="Times New Roman"/>
          <w:bCs/>
          <w:kern w:val="1"/>
          <w:sz w:val="24"/>
          <w:szCs w:val="24"/>
          <w:lang w:val="en-US" w:eastAsia="hi-IN" w:bidi="hi-IN"/>
        </w:rPr>
        <w:t xml:space="preserve">additional set of </w:t>
      </w:r>
      <w:r w:rsidR="008737D3" w:rsidRPr="00A142D2">
        <w:rPr>
          <w:rFonts w:ascii="Palatino Linotype" w:eastAsia="Calibri" w:hAnsi="Palatino Linotype" w:cs="Times New Roman"/>
          <w:bCs/>
          <w:kern w:val="1"/>
          <w:sz w:val="24"/>
          <w:szCs w:val="24"/>
          <w:lang w:val="en-US" w:eastAsia="hi-IN" w:bidi="hi-IN"/>
        </w:rPr>
        <w:t xml:space="preserve">intraindividual and social </w:t>
      </w:r>
      <w:r w:rsidR="00541753" w:rsidRPr="00A142D2">
        <w:rPr>
          <w:rFonts w:ascii="Palatino Linotype" w:eastAsia="Calibri" w:hAnsi="Palatino Linotype" w:cs="Times New Roman"/>
          <w:bCs/>
          <w:kern w:val="1"/>
          <w:sz w:val="24"/>
          <w:szCs w:val="24"/>
          <w:lang w:val="en-US" w:eastAsia="hi-IN" w:bidi="hi-IN"/>
        </w:rPr>
        <w:t xml:space="preserve">processes indicative of </w:t>
      </w:r>
      <w:r w:rsidR="00F41957" w:rsidRPr="00A142D2">
        <w:rPr>
          <w:rFonts w:ascii="Palatino Linotype" w:eastAsia="Calibri" w:hAnsi="Palatino Linotype" w:cs="Times New Roman"/>
          <w:bCs/>
          <w:kern w:val="1"/>
          <w:sz w:val="24"/>
          <w:szCs w:val="24"/>
          <w:lang w:val="en-US" w:eastAsia="hi-IN" w:bidi="hi-IN"/>
        </w:rPr>
        <w:t>defensive or self-prot</w:t>
      </w:r>
      <w:r w:rsidR="00541753" w:rsidRPr="00A142D2">
        <w:rPr>
          <w:rFonts w:ascii="Palatino Linotype" w:eastAsia="Calibri" w:hAnsi="Palatino Linotype" w:cs="Times New Roman"/>
          <w:bCs/>
          <w:kern w:val="1"/>
          <w:sz w:val="24"/>
          <w:szCs w:val="24"/>
          <w:lang w:val="en-US" w:eastAsia="hi-IN" w:bidi="hi-IN"/>
        </w:rPr>
        <w:t>ective strategies of conforming and</w:t>
      </w:r>
      <w:r w:rsidR="00F41957" w:rsidRPr="00A142D2">
        <w:rPr>
          <w:rFonts w:ascii="Palatino Linotype" w:eastAsia="Calibri" w:hAnsi="Palatino Linotype" w:cs="Times New Roman"/>
          <w:bCs/>
          <w:kern w:val="1"/>
          <w:sz w:val="24"/>
          <w:szCs w:val="24"/>
          <w:lang w:val="en-US" w:eastAsia="hi-IN" w:bidi="hi-IN"/>
        </w:rPr>
        <w:t xml:space="preserve"> cooperating</w:t>
      </w:r>
      <w:r w:rsidR="008737D3" w:rsidRPr="00A142D2">
        <w:rPr>
          <w:rFonts w:ascii="Palatino Linotype" w:eastAsia="Calibri" w:hAnsi="Palatino Linotype" w:cs="Times New Roman"/>
          <w:bCs/>
          <w:kern w:val="1"/>
          <w:sz w:val="24"/>
          <w:szCs w:val="24"/>
          <w:lang w:val="en-US" w:eastAsia="hi-IN" w:bidi="hi-IN"/>
        </w:rPr>
        <w:t xml:space="preserve"> with the group</w:t>
      </w:r>
      <w:r w:rsidR="00234644" w:rsidRPr="00A142D2">
        <w:rPr>
          <w:rFonts w:ascii="Palatino Linotype" w:eastAsia="Calibri" w:hAnsi="Palatino Linotype" w:cs="Times New Roman"/>
          <w:bCs/>
          <w:kern w:val="1"/>
          <w:sz w:val="24"/>
          <w:szCs w:val="24"/>
          <w:lang w:val="en-US" w:eastAsia="hi-IN" w:bidi="hi-IN"/>
        </w:rPr>
        <w:t xml:space="preserve"> involved in </w:t>
      </w:r>
      <w:r w:rsidR="005E5A05" w:rsidRPr="00A142D2">
        <w:rPr>
          <w:rFonts w:ascii="Palatino Linotype" w:eastAsia="Calibri" w:hAnsi="Palatino Linotype" w:cs="Times New Roman"/>
          <w:bCs/>
          <w:kern w:val="1"/>
          <w:sz w:val="24"/>
          <w:szCs w:val="24"/>
          <w:lang w:val="en-US" w:eastAsia="hi-IN" w:bidi="hi-IN"/>
        </w:rPr>
        <w:t>(</w:t>
      </w:r>
      <w:r w:rsidR="00DA266C" w:rsidRPr="00A142D2">
        <w:rPr>
          <w:rFonts w:ascii="Palatino Linotype" w:eastAsia="Calibri" w:hAnsi="Palatino Linotype" w:cs="Times New Roman"/>
          <w:bCs/>
          <w:kern w:val="1"/>
          <w:sz w:val="24"/>
          <w:szCs w:val="24"/>
          <w:lang w:val="en-US" w:eastAsia="hi-IN" w:bidi="hi-IN"/>
        </w:rPr>
        <w:t>u</w:t>
      </w:r>
      <w:r w:rsidR="00234644" w:rsidRPr="00A142D2">
        <w:rPr>
          <w:rFonts w:ascii="Palatino Linotype" w:eastAsia="Calibri" w:hAnsi="Palatino Linotype" w:cs="Times New Roman"/>
          <w:bCs/>
          <w:kern w:val="1"/>
          <w:sz w:val="24"/>
          <w:szCs w:val="24"/>
          <w:lang w:val="en-US" w:eastAsia="hi-IN" w:bidi="hi-IN"/>
        </w:rPr>
        <w:t>njust</w:t>
      </w:r>
      <w:r w:rsidR="005E5A05" w:rsidRPr="00A142D2">
        <w:rPr>
          <w:rFonts w:ascii="Palatino Linotype" w:eastAsia="Calibri" w:hAnsi="Palatino Linotype" w:cs="Times New Roman"/>
          <w:bCs/>
          <w:kern w:val="1"/>
          <w:sz w:val="24"/>
          <w:szCs w:val="24"/>
          <w:lang w:val="en-US" w:eastAsia="hi-IN" w:bidi="hi-IN"/>
        </w:rPr>
        <w:t>)</w:t>
      </w:r>
      <w:r w:rsidR="00234644" w:rsidRPr="00A142D2">
        <w:rPr>
          <w:rFonts w:ascii="Palatino Linotype" w:eastAsia="Calibri" w:hAnsi="Palatino Linotype" w:cs="Times New Roman"/>
          <w:bCs/>
          <w:kern w:val="1"/>
          <w:sz w:val="24"/>
          <w:szCs w:val="24"/>
          <w:lang w:val="en-US" w:eastAsia="hi-IN" w:bidi="hi-IN"/>
        </w:rPr>
        <w:t xml:space="preserve"> acts</w:t>
      </w:r>
      <w:r w:rsidR="00EE7330" w:rsidRPr="00A142D2">
        <w:rPr>
          <w:rFonts w:ascii="Palatino Linotype" w:eastAsia="Calibri" w:hAnsi="Palatino Linotype" w:cs="Times New Roman"/>
          <w:bCs/>
          <w:kern w:val="1"/>
          <w:sz w:val="24"/>
          <w:szCs w:val="24"/>
          <w:lang w:val="en-US" w:eastAsia="hi-IN" w:bidi="hi-IN"/>
        </w:rPr>
        <w:t xml:space="preserve">. Here </w:t>
      </w:r>
      <w:r w:rsidR="00541753" w:rsidRPr="00A142D2">
        <w:rPr>
          <w:rFonts w:ascii="Palatino Linotype" w:eastAsia="Calibri" w:hAnsi="Palatino Linotype" w:cs="Times New Roman"/>
          <w:bCs/>
          <w:kern w:val="1"/>
          <w:sz w:val="24"/>
          <w:szCs w:val="24"/>
          <w:lang w:val="en-US" w:eastAsia="hi-IN" w:bidi="hi-IN"/>
        </w:rPr>
        <w:t xml:space="preserve">the </w:t>
      </w:r>
      <w:r w:rsidR="009634A9" w:rsidRPr="00A142D2">
        <w:rPr>
          <w:rFonts w:ascii="Palatino Linotype" w:eastAsia="Calibri" w:hAnsi="Palatino Linotype" w:cs="Times New Roman"/>
          <w:bCs/>
          <w:kern w:val="1"/>
          <w:sz w:val="24"/>
          <w:szCs w:val="24"/>
          <w:lang w:val="en-US" w:eastAsia="hi-IN" w:bidi="hi-IN"/>
        </w:rPr>
        <w:t xml:space="preserve">fearful </w:t>
      </w:r>
      <w:r w:rsidR="00BE3AE2" w:rsidRPr="00A142D2">
        <w:rPr>
          <w:rFonts w:ascii="Palatino Linotype" w:eastAsia="Calibri" w:hAnsi="Palatino Linotype" w:cs="Times New Roman"/>
          <w:bCs/>
          <w:kern w:val="1"/>
          <w:sz w:val="24"/>
          <w:szCs w:val="24"/>
          <w:lang w:val="en-US" w:eastAsia="hi-IN" w:bidi="hi-IN"/>
        </w:rPr>
        <w:t xml:space="preserve">self </w:t>
      </w:r>
      <w:r w:rsidR="00EE7330" w:rsidRPr="00A142D2">
        <w:rPr>
          <w:rFonts w:ascii="Palatino Linotype" w:eastAsia="Calibri" w:hAnsi="Palatino Linotype" w:cs="Times New Roman"/>
          <w:bCs/>
          <w:kern w:val="1"/>
          <w:sz w:val="24"/>
          <w:szCs w:val="24"/>
          <w:lang w:val="en-US" w:eastAsia="hi-IN" w:bidi="hi-IN"/>
        </w:rPr>
        <w:t xml:space="preserve">is </w:t>
      </w:r>
      <w:r w:rsidR="009634A9" w:rsidRPr="00A142D2">
        <w:rPr>
          <w:rFonts w:ascii="Palatino Linotype" w:eastAsia="Calibri" w:hAnsi="Palatino Linotype" w:cs="Times New Roman"/>
          <w:bCs/>
          <w:kern w:val="1"/>
          <w:sz w:val="24"/>
          <w:szCs w:val="24"/>
          <w:lang w:val="en-US" w:eastAsia="hi-IN" w:bidi="hi-IN"/>
        </w:rPr>
        <w:t>probably</w:t>
      </w:r>
      <w:r w:rsidR="00822BB6" w:rsidRPr="00A142D2">
        <w:rPr>
          <w:rFonts w:ascii="Palatino Linotype" w:eastAsia="Calibri" w:hAnsi="Palatino Linotype" w:cs="Times New Roman"/>
          <w:bCs/>
          <w:kern w:val="1"/>
          <w:sz w:val="24"/>
          <w:szCs w:val="24"/>
          <w:lang w:val="en-US" w:eastAsia="hi-IN" w:bidi="hi-IN"/>
        </w:rPr>
        <w:t xml:space="preserve"> </w:t>
      </w:r>
      <w:r w:rsidR="00BE3AE2" w:rsidRPr="00A142D2">
        <w:rPr>
          <w:rFonts w:ascii="Palatino Linotype" w:eastAsia="Calibri" w:hAnsi="Palatino Linotype" w:cs="Times New Roman"/>
          <w:bCs/>
          <w:kern w:val="1"/>
          <w:sz w:val="24"/>
          <w:szCs w:val="24"/>
          <w:lang w:val="en-US" w:eastAsia="hi-IN" w:bidi="hi-IN"/>
        </w:rPr>
        <w:t xml:space="preserve">involved in </w:t>
      </w:r>
      <w:r w:rsidR="00F41957" w:rsidRPr="00A142D2">
        <w:rPr>
          <w:rFonts w:ascii="Palatino Linotype" w:eastAsia="Calibri" w:hAnsi="Palatino Linotype" w:cs="Times New Roman"/>
          <w:bCs/>
          <w:kern w:val="1"/>
          <w:sz w:val="24"/>
          <w:szCs w:val="24"/>
          <w:lang w:val="en-US" w:eastAsia="hi-IN" w:bidi="hi-IN"/>
        </w:rPr>
        <w:t>reducing sensitivity to in</w:t>
      </w:r>
      <w:r w:rsidR="00BE3AE2" w:rsidRPr="00A142D2">
        <w:rPr>
          <w:rFonts w:ascii="Palatino Linotype" w:eastAsia="Calibri" w:hAnsi="Palatino Linotype" w:cs="Times New Roman"/>
          <w:bCs/>
          <w:kern w:val="1"/>
          <w:sz w:val="24"/>
          <w:szCs w:val="24"/>
          <w:lang w:val="en-US" w:eastAsia="hi-IN" w:bidi="hi-IN"/>
        </w:rPr>
        <w:t>justice from the profiteer pers</w:t>
      </w:r>
      <w:r w:rsidR="00F41957" w:rsidRPr="00A142D2">
        <w:rPr>
          <w:rFonts w:ascii="Palatino Linotype" w:eastAsia="Calibri" w:hAnsi="Palatino Linotype" w:cs="Times New Roman"/>
          <w:bCs/>
          <w:kern w:val="1"/>
          <w:sz w:val="24"/>
          <w:szCs w:val="24"/>
          <w:lang w:val="en-US" w:eastAsia="hi-IN" w:bidi="hi-IN"/>
        </w:rPr>
        <w:t>p</w:t>
      </w:r>
      <w:r w:rsidR="00BE3AE2" w:rsidRPr="00A142D2">
        <w:rPr>
          <w:rFonts w:ascii="Palatino Linotype" w:eastAsia="Calibri" w:hAnsi="Palatino Linotype" w:cs="Times New Roman"/>
          <w:bCs/>
          <w:kern w:val="1"/>
          <w:sz w:val="24"/>
          <w:szCs w:val="24"/>
          <w:lang w:val="en-US" w:eastAsia="hi-IN" w:bidi="hi-IN"/>
        </w:rPr>
        <w:t>ective (</w:t>
      </w:r>
      <w:r w:rsidR="00541753" w:rsidRPr="00A142D2">
        <w:rPr>
          <w:rFonts w:ascii="Palatino Linotype" w:eastAsia="Calibri" w:hAnsi="Palatino Linotype" w:cs="Times New Roman"/>
          <w:bCs/>
          <w:kern w:val="1"/>
          <w:sz w:val="24"/>
          <w:szCs w:val="24"/>
          <w:lang w:val="en-US" w:eastAsia="hi-IN" w:bidi="hi-IN"/>
        </w:rPr>
        <w:t xml:space="preserve">i.e., </w:t>
      </w:r>
      <w:r w:rsidR="008737D3" w:rsidRPr="00A142D2">
        <w:rPr>
          <w:rFonts w:ascii="Palatino Linotype" w:eastAsia="Calibri" w:hAnsi="Palatino Linotype" w:cs="Times New Roman"/>
          <w:bCs/>
          <w:kern w:val="1"/>
          <w:sz w:val="24"/>
          <w:szCs w:val="24"/>
          <w:lang w:val="en-US" w:eastAsia="hi-IN" w:bidi="hi-IN"/>
        </w:rPr>
        <w:t xml:space="preserve">an individual </w:t>
      </w:r>
      <w:r w:rsidR="00541753" w:rsidRPr="00A142D2">
        <w:rPr>
          <w:rFonts w:ascii="Palatino Linotype" w:eastAsia="Calibri" w:hAnsi="Palatino Linotype" w:cs="Times New Roman"/>
          <w:bCs/>
          <w:kern w:val="1"/>
          <w:sz w:val="24"/>
          <w:szCs w:val="24"/>
          <w:lang w:val="en-US" w:eastAsia="hi-IN" w:bidi="hi-IN"/>
        </w:rPr>
        <w:t>accept</w:t>
      </w:r>
      <w:r w:rsidR="008737D3" w:rsidRPr="00A142D2">
        <w:rPr>
          <w:rFonts w:ascii="Palatino Linotype" w:eastAsia="Calibri" w:hAnsi="Palatino Linotype" w:cs="Times New Roman"/>
          <w:bCs/>
          <w:kern w:val="1"/>
          <w:sz w:val="24"/>
          <w:szCs w:val="24"/>
          <w:lang w:val="en-US" w:eastAsia="hi-IN" w:bidi="hi-IN"/>
        </w:rPr>
        <w:t>s</w:t>
      </w:r>
      <w:r w:rsidR="00541753" w:rsidRPr="00A142D2">
        <w:rPr>
          <w:rFonts w:ascii="Palatino Linotype" w:eastAsia="Calibri" w:hAnsi="Palatino Linotype" w:cs="Times New Roman"/>
          <w:bCs/>
          <w:kern w:val="1"/>
          <w:sz w:val="24"/>
          <w:szCs w:val="24"/>
          <w:lang w:val="en-US" w:eastAsia="hi-IN" w:bidi="hi-IN"/>
        </w:rPr>
        <w:t xml:space="preserve"> the</w:t>
      </w:r>
      <w:r w:rsidR="00EE7330" w:rsidRPr="00A142D2">
        <w:rPr>
          <w:rFonts w:ascii="Palatino Linotype" w:eastAsia="Calibri" w:hAnsi="Palatino Linotype" w:cs="Times New Roman"/>
          <w:bCs/>
          <w:kern w:val="1"/>
          <w:sz w:val="24"/>
          <w:szCs w:val="24"/>
          <w:lang w:val="en-US" w:eastAsia="hi-IN" w:bidi="hi-IN"/>
        </w:rPr>
        <w:t xml:space="preserve"> personal gain), and</w:t>
      </w:r>
      <w:r w:rsidR="008737D3" w:rsidRPr="00A142D2">
        <w:rPr>
          <w:rFonts w:ascii="Palatino Linotype" w:eastAsia="Calibri" w:hAnsi="Palatino Linotype" w:cs="Times New Roman"/>
          <w:bCs/>
          <w:kern w:val="1"/>
          <w:sz w:val="24"/>
          <w:szCs w:val="24"/>
          <w:lang w:val="en-US" w:eastAsia="hi-IN" w:bidi="hi-IN"/>
        </w:rPr>
        <w:t xml:space="preserve"> </w:t>
      </w:r>
      <w:r w:rsidR="00C50150" w:rsidRPr="00A142D2">
        <w:rPr>
          <w:rFonts w:ascii="Palatino Linotype" w:eastAsia="Calibri" w:hAnsi="Palatino Linotype" w:cs="Times New Roman"/>
          <w:bCs/>
          <w:kern w:val="1"/>
          <w:sz w:val="24"/>
          <w:szCs w:val="24"/>
          <w:lang w:val="en-US" w:eastAsia="hi-IN" w:bidi="hi-IN"/>
        </w:rPr>
        <w:t>not dis</w:t>
      </w:r>
      <w:r w:rsidR="002F4FA8" w:rsidRPr="00A142D2">
        <w:rPr>
          <w:rFonts w:ascii="Palatino Linotype" w:eastAsia="Calibri" w:hAnsi="Palatino Linotype" w:cs="Times New Roman"/>
          <w:bCs/>
          <w:kern w:val="1"/>
          <w:sz w:val="24"/>
          <w:szCs w:val="24"/>
          <w:lang w:val="en-US" w:eastAsia="hi-IN" w:bidi="hi-IN"/>
        </w:rPr>
        <w:t xml:space="preserve">playing acts of bravery, </w:t>
      </w:r>
      <w:r w:rsidR="00F41957" w:rsidRPr="00A142D2">
        <w:rPr>
          <w:rFonts w:ascii="Palatino Linotype" w:eastAsia="Calibri" w:hAnsi="Palatino Linotype" w:cs="Times New Roman"/>
          <w:bCs/>
          <w:kern w:val="1"/>
          <w:sz w:val="24"/>
          <w:szCs w:val="24"/>
          <w:lang w:val="en-US" w:eastAsia="hi-IN" w:bidi="hi-IN"/>
        </w:rPr>
        <w:t>courage</w:t>
      </w:r>
      <w:r w:rsidR="00E3174F" w:rsidRPr="00A142D2">
        <w:rPr>
          <w:rFonts w:ascii="Palatino Linotype" w:eastAsia="Calibri" w:hAnsi="Palatino Linotype" w:cs="Times New Roman"/>
          <w:bCs/>
          <w:kern w:val="1"/>
          <w:sz w:val="24"/>
          <w:szCs w:val="24"/>
          <w:lang w:val="en-US" w:eastAsia="hi-IN" w:bidi="hi-IN"/>
        </w:rPr>
        <w:t xml:space="preserve">, </w:t>
      </w:r>
      <w:r w:rsidR="002F4FA8" w:rsidRPr="00A142D2">
        <w:rPr>
          <w:rFonts w:ascii="Palatino Linotype" w:eastAsia="Calibri" w:hAnsi="Palatino Linotype" w:cs="Times New Roman"/>
          <w:bCs/>
          <w:kern w:val="1"/>
          <w:sz w:val="24"/>
          <w:szCs w:val="24"/>
          <w:lang w:val="en-US" w:eastAsia="hi-IN" w:bidi="hi-IN"/>
        </w:rPr>
        <w:t xml:space="preserve">and valor, </w:t>
      </w:r>
      <w:r w:rsidR="00EE7330" w:rsidRPr="00A142D2">
        <w:rPr>
          <w:rFonts w:ascii="Palatino Linotype" w:eastAsia="Calibri" w:hAnsi="Palatino Linotype" w:cs="Times New Roman"/>
          <w:bCs/>
          <w:kern w:val="1"/>
          <w:sz w:val="24"/>
          <w:szCs w:val="24"/>
          <w:lang w:val="en-US" w:eastAsia="hi-IN" w:bidi="hi-IN"/>
        </w:rPr>
        <w:t xml:space="preserve">but conformity, </w:t>
      </w:r>
      <w:r w:rsidR="008C7D61" w:rsidRPr="00A142D2">
        <w:rPr>
          <w:rFonts w:ascii="Palatino Linotype" w:eastAsia="Calibri" w:hAnsi="Palatino Linotype" w:cs="Times New Roman"/>
          <w:bCs/>
          <w:kern w:val="1"/>
          <w:sz w:val="24"/>
          <w:szCs w:val="24"/>
          <w:lang w:val="en-US" w:eastAsia="hi-IN" w:bidi="hi-IN"/>
        </w:rPr>
        <w:t>thus avo</w:t>
      </w:r>
      <w:r w:rsidR="009E787F" w:rsidRPr="00A142D2">
        <w:rPr>
          <w:rFonts w:ascii="Palatino Linotype" w:eastAsia="Calibri" w:hAnsi="Palatino Linotype" w:cs="Times New Roman"/>
          <w:bCs/>
          <w:kern w:val="1"/>
          <w:sz w:val="24"/>
          <w:szCs w:val="24"/>
          <w:lang w:val="en-US" w:eastAsia="hi-IN" w:bidi="hi-IN"/>
        </w:rPr>
        <w:t>i</w:t>
      </w:r>
      <w:r w:rsidR="008C7D61" w:rsidRPr="00A142D2">
        <w:rPr>
          <w:rFonts w:ascii="Palatino Linotype" w:eastAsia="Calibri" w:hAnsi="Palatino Linotype" w:cs="Times New Roman"/>
          <w:bCs/>
          <w:kern w:val="1"/>
          <w:sz w:val="24"/>
          <w:szCs w:val="24"/>
          <w:lang w:val="en-US" w:eastAsia="hi-IN" w:bidi="hi-IN"/>
        </w:rPr>
        <w:t>ding personal harm</w:t>
      </w:r>
      <w:r w:rsidR="00F41957" w:rsidRPr="00A142D2">
        <w:rPr>
          <w:rFonts w:ascii="Palatino Linotype" w:eastAsia="Calibri" w:hAnsi="Palatino Linotype" w:cs="Times New Roman"/>
          <w:bCs/>
          <w:kern w:val="1"/>
          <w:sz w:val="24"/>
          <w:szCs w:val="24"/>
          <w:lang w:val="en-US" w:eastAsia="hi-IN" w:bidi="hi-IN"/>
        </w:rPr>
        <w:t xml:space="preserve">. </w:t>
      </w:r>
      <w:r w:rsidR="00FB4090" w:rsidRPr="00A142D2">
        <w:rPr>
          <w:rFonts w:ascii="Palatino Linotype" w:eastAsia="Calibri" w:hAnsi="Palatino Linotype" w:cs="Times New Roman"/>
          <w:bCs/>
          <w:kern w:val="1"/>
          <w:sz w:val="24"/>
          <w:szCs w:val="24"/>
          <w:lang w:val="en-US" w:eastAsia="hi-IN" w:bidi="hi-IN"/>
        </w:rPr>
        <w:t>In conclusion</w:t>
      </w:r>
      <w:r w:rsidR="00182F67" w:rsidRPr="00A142D2">
        <w:rPr>
          <w:rFonts w:ascii="Palatino Linotype" w:eastAsia="Calibri" w:hAnsi="Palatino Linotype" w:cs="Times New Roman"/>
          <w:bCs/>
          <w:kern w:val="1"/>
          <w:sz w:val="24"/>
          <w:szCs w:val="24"/>
          <w:lang w:val="en-US" w:eastAsia="hi-IN" w:bidi="hi-IN"/>
        </w:rPr>
        <w:t>,</w:t>
      </w:r>
      <w:r w:rsidR="00FB4090" w:rsidRPr="00A142D2">
        <w:rPr>
          <w:rFonts w:ascii="Palatino Linotype" w:eastAsia="Calibri" w:hAnsi="Palatino Linotype" w:cs="Times New Roman"/>
          <w:bCs/>
          <w:kern w:val="1"/>
          <w:sz w:val="24"/>
          <w:szCs w:val="24"/>
          <w:lang w:val="en-US" w:eastAsia="hi-IN" w:bidi="hi-IN"/>
        </w:rPr>
        <w:t xml:space="preserve"> as a </w:t>
      </w:r>
      <w:r w:rsidR="007955EB" w:rsidRPr="00A142D2">
        <w:rPr>
          <w:rFonts w:ascii="Palatino Linotype" w:eastAsia="Calibri" w:hAnsi="Palatino Linotype" w:cs="Times New Roman"/>
          <w:bCs/>
          <w:kern w:val="1"/>
          <w:sz w:val="24"/>
          <w:szCs w:val="24"/>
          <w:lang w:val="en-US" w:eastAsia="hi-IN" w:bidi="hi-IN"/>
        </w:rPr>
        <w:t xml:space="preserve">very </w:t>
      </w:r>
      <w:r w:rsidR="00FB4090" w:rsidRPr="00A142D2">
        <w:rPr>
          <w:rFonts w:ascii="Palatino Linotype" w:eastAsia="Calibri" w:hAnsi="Palatino Linotype" w:cs="Times New Roman"/>
          <w:bCs/>
          <w:kern w:val="1"/>
          <w:sz w:val="24"/>
          <w:szCs w:val="24"/>
          <w:lang w:val="en-US" w:eastAsia="hi-IN" w:bidi="hi-IN"/>
        </w:rPr>
        <w:t xml:space="preserve">clear message that others can take from our </w:t>
      </w:r>
      <w:r w:rsidR="004D4D28" w:rsidRPr="00A142D2">
        <w:rPr>
          <w:rFonts w:ascii="Palatino Linotype" w:eastAsia="Calibri" w:hAnsi="Palatino Linotype" w:cs="Times New Roman"/>
          <w:bCs/>
          <w:kern w:val="1"/>
          <w:sz w:val="24"/>
          <w:szCs w:val="24"/>
          <w:lang w:val="en-US" w:eastAsia="hi-IN" w:bidi="hi-IN"/>
        </w:rPr>
        <w:t>study</w:t>
      </w:r>
      <w:r w:rsidR="00FB4090" w:rsidRPr="00A142D2">
        <w:rPr>
          <w:rFonts w:ascii="Palatino Linotype" w:eastAsia="Calibri" w:hAnsi="Palatino Linotype" w:cs="Times New Roman"/>
          <w:bCs/>
          <w:kern w:val="1"/>
          <w:sz w:val="24"/>
          <w:szCs w:val="24"/>
          <w:lang w:val="en-US" w:eastAsia="hi-IN" w:bidi="hi-IN"/>
        </w:rPr>
        <w:t xml:space="preserve"> and apply to their situation in some way, is that t</w:t>
      </w:r>
      <w:r w:rsidR="007955EB" w:rsidRPr="00A142D2">
        <w:rPr>
          <w:rFonts w:ascii="Palatino Linotype" w:eastAsia="Calibri" w:hAnsi="Palatino Linotype" w:cs="Times New Roman"/>
          <w:bCs/>
          <w:kern w:val="1"/>
          <w:sz w:val="24"/>
          <w:szCs w:val="24"/>
          <w:lang w:val="en-US" w:eastAsia="hi-IN" w:bidi="hi-IN"/>
        </w:rPr>
        <w:t>his</w:t>
      </w:r>
      <w:r w:rsidR="005E5A05" w:rsidRPr="00A142D2">
        <w:rPr>
          <w:rFonts w:ascii="Palatino Linotype" w:eastAsia="Calibri" w:hAnsi="Palatino Linotype" w:cs="Times New Roman"/>
          <w:bCs/>
          <w:kern w:val="1"/>
          <w:sz w:val="24"/>
          <w:szCs w:val="24"/>
          <w:lang w:val="en-US" w:eastAsia="hi-IN" w:bidi="hi-IN"/>
        </w:rPr>
        <w:t xml:space="preserve"> third </w:t>
      </w:r>
      <w:r w:rsidR="001218BB" w:rsidRPr="00A142D2">
        <w:rPr>
          <w:rFonts w:ascii="Palatino Linotype" w:eastAsia="Calibri" w:hAnsi="Palatino Linotype" w:cs="Times New Roman"/>
          <w:bCs/>
          <w:kern w:val="1"/>
          <w:sz w:val="24"/>
          <w:szCs w:val="24"/>
          <w:lang w:val="en-US" w:eastAsia="hi-IN" w:bidi="hi-IN"/>
        </w:rPr>
        <w:t>factor</w:t>
      </w:r>
      <w:r w:rsidR="00CC45AD" w:rsidRPr="00A142D2">
        <w:rPr>
          <w:rFonts w:ascii="Palatino Linotype" w:eastAsia="Calibri" w:hAnsi="Palatino Linotype" w:cs="Times New Roman"/>
          <w:bCs/>
          <w:kern w:val="1"/>
          <w:sz w:val="24"/>
          <w:szCs w:val="24"/>
          <w:lang w:val="en-US" w:eastAsia="hi-IN" w:bidi="hi-IN"/>
        </w:rPr>
        <w:t xml:space="preserve"> </w:t>
      </w:r>
      <w:r w:rsidR="001218BB" w:rsidRPr="00A142D2">
        <w:rPr>
          <w:rFonts w:ascii="Palatino Linotype" w:eastAsia="Calibri" w:hAnsi="Palatino Linotype" w:cs="Times New Roman"/>
          <w:bCs/>
          <w:kern w:val="1"/>
          <w:sz w:val="24"/>
          <w:szCs w:val="24"/>
          <w:lang w:val="en-US" w:eastAsia="hi-IN" w:bidi="hi-IN"/>
        </w:rPr>
        <w:t xml:space="preserve">explained no </w:t>
      </w:r>
      <w:r w:rsidR="005E5A05" w:rsidRPr="00A142D2">
        <w:rPr>
          <w:rFonts w:ascii="Palatino Linotype" w:eastAsia="Calibri" w:hAnsi="Palatino Linotype" w:cs="Times New Roman"/>
          <w:bCs/>
          <w:kern w:val="1"/>
          <w:sz w:val="24"/>
          <w:szCs w:val="24"/>
          <w:lang w:val="en-US" w:eastAsia="hi-IN" w:bidi="hi-IN"/>
        </w:rPr>
        <w:t xml:space="preserve">additional </w:t>
      </w:r>
      <w:r w:rsidR="001218BB" w:rsidRPr="00A142D2">
        <w:rPr>
          <w:rFonts w:ascii="Palatino Linotype" w:eastAsia="Calibri" w:hAnsi="Palatino Linotype" w:cs="Times New Roman"/>
          <w:bCs/>
          <w:kern w:val="1"/>
          <w:sz w:val="24"/>
          <w:szCs w:val="24"/>
          <w:lang w:val="en-US" w:eastAsia="hi-IN" w:bidi="hi-IN"/>
        </w:rPr>
        <w:t>c</w:t>
      </w:r>
      <w:r w:rsidR="00822BB6" w:rsidRPr="00A142D2">
        <w:rPr>
          <w:rFonts w:ascii="Palatino Linotype" w:eastAsia="Calibri" w:hAnsi="Palatino Linotype" w:cs="Times New Roman"/>
          <w:bCs/>
          <w:kern w:val="1"/>
          <w:sz w:val="24"/>
          <w:szCs w:val="24"/>
          <w:lang w:val="en-US" w:eastAsia="hi-IN" w:bidi="hi-IN"/>
        </w:rPr>
        <w:t>riterion varia</w:t>
      </w:r>
      <w:r w:rsidR="00FB4090" w:rsidRPr="00A142D2">
        <w:rPr>
          <w:rFonts w:ascii="Palatino Linotype" w:eastAsia="Calibri" w:hAnsi="Palatino Linotype" w:cs="Times New Roman"/>
          <w:bCs/>
          <w:kern w:val="1"/>
          <w:sz w:val="24"/>
          <w:szCs w:val="24"/>
          <w:lang w:val="en-US" w:eastAsia="hi-IN" w:bidi="hi-IN"/>
        </w:rPr>
        <w:t xml:space="preserve">nce of </w:t>
      </w:r>
      <w:r w:rsidR="004D4D28" w:rsidRPr="00A142D2">
        <w:rPr>
          <w:rFonts w:ascii="Palatino Linotype" w:eastAsia="Calibri" w:hAnsi="Palatino Linotype" w:cs="Times New Roman"/>
          <w:bCs/>
          <w:kern w:val="1"/>
          <w:sz w:val="24"/>
          <w:szCs w:val="24"/>
          <w:lang w:val="en-US" w:eastAsia="hi-IN" w:bidi="hi-IN"/>
        </w:rPr>
        <w:t xml:space="preserve">peer-rated </w:t>
      </w:r>
      <w:r w:rsidR="00EE7330" w:rsidRPr="00A142D2">
        <w:rPr>
          <w:rFonts w:ascii="Palatino Linotype" w:eastAsia="Calibri" w:hAnsi="Palatino Linotype" w:cs="Times New Roman"/>
          <w:bCs/>
          <w:kern w:val="1"/>
          <w:sz w:val="24"/>
          <w:szCs w:val="24"/>
          <w:lang w:val="en-US" w:eastAsia="hi-IN" w:bidi="hi-IN"/>
        </w:rPr>
        <w:t xml:space="preserve">individual </w:t>
      </w:r>
      <w:r w:rsidR="004D4D28" w:rsidRPr="00A142D2">
        <w:rPr>
          <w:rFonts w:ascii="Palatino Linotype" w:eastAsia="Calibri" w:hAnsi="Palatino Linotype" w:cs="Times New Roman"/>
          <w:bCs/>
          <w:kern w:val="1"/>
          <w:sz w:val="24"/>
          <w:szCs w:val="24"/>
          <w:lang w:val="en-US" w:eastAsia="hi-IN" w:bidi="hi-IN"/>
        </w:rPr>
        <w:t xml:space="preserve">display of </w:t>
      </w:r>
      <w:r w:rsidR="00FB4090" w:rsidRPr="00A142D2">
        <w:rPr>
          <w:rFonts w:ascii="Palatino Linotype" w:eastAsia="Calibri" w:hAnsi="Palatino Linotype" w:cs="Times New Roman"/>
          <w:bCs/>
          <w:kern w:val="1"/>
          <w:sz w:val="24"/>
          <w:szCs w:val="24"/>
          <w:lang w:val="en-US" w:eastAsia="hi-IN" w:bidi="hi-IN"/>
        </w:rPr>
        <w:t>prosocial civic actions towards the common good.</w:t>
      </w:r>
    </w:p>
    <w:p w14:paraId="7BF2337C" w14:textId="77777777" w:rsidR="0079141C" w:rsidRPr="00A142D2" w:rsidRDefault="00DD77E0" w:rsidP="00261F85">
      <w:pPr>
        <w:spacing w:after="120" w:line="240" w:lineRule="auto"/>
        <w:rPr>
          <w:rFonts w:ascii="Palatino Linotype" w:eastAsia="Calibri" w:hAnsi="Palatino Linotype" w:cs="Times New Roman"/>
          <w:bCs/>
          <w:kern w:val="1"/>
          <w:sz w:val="24"/>
          <w:szCs w:val="24"/>
          <w:lang w:val="en-US" w:eastAsia="hi-IN" w:bidi="hi-IN"/>
        </w:rPr>
      </w:pPr>
      <w:r w:rsidRPr="00A142D2">
        <w:rPr>
          <w:rFonts w:ascii="Palatino Linotype" w:eastAsia="Calibri" w:hAnsi="Palatino Linotype" w:cs="Times New Roman"/>
          <w:b/>
          <w:bCs/>
          <w:kern w:val="1"/>
          <w:sz w:val="24"/>
          <w:szCs w:val="24"/>
          <w:lang w:val="en-US" w:eastAsia="hi-IN" w:bidi="hi-IN"/>
        </w:rPr>
        <w:t xml:space="preserve">6. </w:t>
      </w:r>
      <w:r w:rsidR="0079141C" w:rsidRPr="00A142D2">
        <w:rPr>
          <w:rFonts w:ascii="Palatino Linotype" w:eastAsia="Calibri" w:hAnsi="Palatino Linotype" w:cs="Times New Roman"/>
          <w:b/>
          <w:bCs/>
          <w:kern w:val="1"/>
          <w:sz w:val="24"/>
          <w:szCs w:val="24"/>
          <w:lang w:val="en-US" w:eastAsia="hi-IN" w:bidi="hi-IN"/>
        </w:rPr>
        <w:t>Conclusions</w:t>
      </w:r>
      <w:r w:rsidR="004A3B85" w:rsidRPr="00A142D2">
        <w:rPr>
          <w:rFonts w:ascii="Palatino Linotype" w:eastAsia="Calibri" w:hAnsi="Palatino Linotype" w:cs="Times New Roman"/>
          <w:bCs/>
          <w:kern w:val="1"/>
          <w:sz w:val="24"/>
          <w:szCs w:val="24"/>
          <w:lang w:val="en-US" w:eastAsia="hi-IN" w:bidi="hi-IN"/>
        </w:rPr>
        <w:t xml:space="preserve"> </w:t>
      </w:r>
    </w:p>
    <w:p w14:paraId="15AE14E9" w14:textId="31735F2D" w:rsidR="00BD69A0" w:rsidRPr="00A142D2" w:rsidRDefault="00311608" w:rsidP="00261F85">
      <w:pPr>
        <w:spacing w:after="120" w:line="240" w:lineRule="auto"/>
        <w:jc w:val="both"/>
        <w:rPr>
          <w:rFonts w:ascii="Palatino Linotype" w:eastAsia="Calibri" w:hAnsi="Palatino Linotype" w:cs="Times New Roman"/>
          <w:bCs/>
          <w:kern w:val="1"/>
          <w:sz w:val="24"/>
          <w:szCs w:val="24"/>
          <w:lang w:val="en-US" w:eastAsia="hi-IN" w:bidi="hi-IN"/>
        </w:rPr>
      </w:pPr>
      <w:r w:rsidRPr="00A142D2">
        <w:rPr>
          <w:rFonts w:ascii="Palatino Linotype" w:hAnsi="Palatino Linotype" w:cs="Times New Roman"/>
          <w:bCs/>
          <w:sz w:val="24"/>
          <w:szCs w:val="24"/>
          <w:lang w:val="en-US"/>
        </w:rPr>
        <w:t xml:space="preserve">By </w:t>
      </w:r>
      <w:r w:rsidR="00A625CD" w:rsidRPr="00A142D2">
        <w:rPr>
          <w:rFonts w:ascii="Palatino Linotype" w:hAnsi="Palatino Linotype" w:cs="Times New Roman"/>
          <w:bCs/>
          <w:sz w:val="24"/>
          <w:szCs w:val="24"/>
          <w:lang w:val="en-US"/>
        </w:rPr>
        <w:t>means</w:t>
      </w:r>
      <w:r w:rsidRPr="00A142D2">
        <w:rPr>
          <w:rFonts w:ascii="Palatino Linotype" w:hAnsi="Palatino Linotype" w:cs="Times New Roman"/>
          <w:bCs/>
          <w:sz w:val="24"/>
          <w:szCs w:val="24"/>
          <w:lang w:val="en-US"/>
        </w:rPr>
        <w:t xml:space="preserve"> of the more complex factor scores, or by using simple scores on</w:t>
      </w:r>
      <w:r w:rsidR="00182F67" w:rsidRPr="00A142D2">
        <w:rPr>
          <w:rFonts w:ascii="Palatino Linotype" w:hAnsi="Palatino Linotype" w:cs="Times New Roman"/>
          <w:bCs/>
          <w:sz w:val="24"/>
          <w:szCs w:val="24"/>
          <w:lang w:val="en-US"/>
        </w:rPr>
        <w:t xml:space="preserve"> the</w:t>
      </w:r>
      <w:r w:rsidRPr="00A142D2">
        <w:rPr>
          <w:rFonts w:ascii="Palatino Linotype" w:hAnsi="Palatino Linotype" w:cs="Times New Roman"/>
          <w:bCs/>
          <w:sz w:val="24"/>
          <w:szCs w:val="24"/>
          <w:lang w:val="en-US"/>
        </w:rPr>
        <w:t xml:space="preserve"> self-assessments of relatively stable dispositional characteristics, </w:t>
      </w:r>
      <w:r w:rsidR="005E2A86" w:rsidRPr="00A142D2">
        <w:rPr>
          <w:rFonts w:ascii="Palatino Linotype" w:eastAsia="Calibri" w:hAnsi="Palatino Linotype" w:cs="Times New Roman"/>
          <w:bCs/>
          <w:kern w:val="1"/>
          <w:sz w:val="24"/>
          <w:szCs w:val="24"/>
          <w:lang w:val="en-US" w:eastAsia="hi-IN" w:bidi="hi-IN"/>
        </w:rPr>
        <w:t>t</w:t>
      </w:r>
      <w:r w:rsidR="00E3174F" w:rsidRPr="00A142D2">
        <w:rPr>
          <w:rFonts w:ascii="Palatino Linotype" w:eastAsia="Calibri" w:hAnsi="Palatino Linotype" w:cs="Times New Roman"/>
          <w:bCs/>
          <w:kern w:val="1"/>
          <w:sz w:val="24"/>
          <w:szCs w:val="24"/>
          <w:lang w:val="en-US" w:eastAsia="hi-IN" w:bidi="hi-IN"/>
        </w:rPr>
        <w:t>he results of this study generally suggest that at least in certain groups, up to a certain level (</w:t>
      </w:r>
      <w:r w:rsidR="005D03D9" w:rsidRPr="00A142D2">
        <w:rPr>
          <w:rFonts w:ascii="Palatino Linotype" w:eastAsia="Calibri" w:hAnsi="Palatino Linotype" w:cs="Times New Roman"/>
          <w:bCs/>
          <w:kern w:val="1"/>
          <w:sz w:val="24"/>
          <w:szCs w:val="24"/>
          <w:lang w:val="en-US" w:eastAsia="hi-IN" w:bidi="hi-IN"/>
        </w:rPr>
        <w:t xml:space="preserve">up to </w:t>
      </w:r>
      <w:r w:rsidR="00E3174F" w:rsidRPr="00A142D2">
        <w:rPr>
          <w:rFonts w:ascii="Palatino Linotype" w:eastAsia="Calibri" w:hAnsi="Palatino Linotype" w:cs="Times New Roman"/>
          <w:bCs/>
          <w:kern w:val="1"/>
          <w:sz w:val="24"/>
          <w:szCs w:val="24"/>
          <w:lang w:val="en-US" w:eastAsia="hi-IN" w:bidi="hi-IN"/>
        </w:rPr>
        <w:t xml:space="preserve">one-fifth of the </w:t>
      </w:r>
      <w:r w:rsidR="0021174E" w:rsidRPr="00A142D2">
        <w:rPr>
          <w:rFonts w:ascii="Palatino Linotype" w:eastAsia="Calibri" w:hAnsi="Palatino Linotype" w:cs="Times New Roman"/>
          <w:bCs/>
          <w:kern w:val="1"/>
          <w:sz w:val="24"/>
          <w:szCs w:val="24"/>
          <w:lang w:val="en-US" w:eastAsia="hi-IN" w:bidi="hi-IN"/>
        </w:rPr>
        <w:t xml:space="preserve">criterion </w:t>
      </w:r>
      <w:r w:rsidR="00E3174F" w:rsidRPr="00A142D2">
        <w:rPr>
          <w:rFonts w:ascii="Palatino Linotype" w:eastAsia="Calibri" w:hAnsi="Palatino Linotype" w:cs="Times New Roman"/>
          <w:bCs/>
          <w:kern w:val="1"/>
          <w:sz w:val="24"/>
          <w:szCs w:val="24"/>
          <w:lang w:val="en-US" w:eastAsia="hi-IN" w:bidi="hi-IN"/>
        </w:rPr>
        <w:t xml:space="preserve">variance), </w:t>
      </w:r>
      <w:r w:rsidR="00114A32" w:rsidRPr="00A142D2">
        <w:rPr>
          <w:rFonts w:ascii="Palatino Linotype" w:eastAsia="Calibri" w:hAnsi="Palatino Linotype" w:cs="Times New Roman"/>
          <w:bCs/>
          <w:kern w:val="1"/>
          <w:sz w:val="24"/>
          <w:szCs w:val="24"/>
          <w:lang w:val="en-US" w:eastAsia="hi-IN" w:bidi="hi-IN"/>
        </w:rPr>
        <w:t>the display of character stren</w:t>
      </w:r>
      <w:r w:rsidR="0021174E" w:rsidRPr="00A142D2">
        <w:rPr>
          <w:rFonts w:ascii="Palatino Linotype" w:eastAsia="Calibri" w:hAnsi="Palatino Linotype" w:cs="Times New Roman"/>
          <w:bCs/>
          <w:kern w:val="1"/>
          <w:sz w:val="24"/>
          <w:szCs w:val="24"/>
          <w:lang w:val="en-US" w:eastAsia="hi-IN" w:bidi="hi-IN"/>
        </w:rPr>
        <w:t>g</w:t>
      </w:r>
      <w:r w:rsidR="00114A32" w:rsidRPr="00A142D2">
        <w:rPr>
          <w:rFonts w:ascii="Palatino Linotype" w:eastAsia="Calibri" w:hAnsi="Palatino Linotype" w:cs="Times New Roman"/>
          <w:bCs/>
          <w:kern w:val="1"/>
          <w:sz w:val="24"/>
          <w:szCs w:val="24"/>
          <w:lang w:val="en-US" w:eastAsia="hi-IN" w:bidi="hi-IN"/>
        </w:rPr>
        <w:t xml:space="preserve">ths and virtues </w:t>
      </w:r>
      <w:r w:rsidR="005E63FD" w:rsidRPr="00A142D2">
        <w:rPr>
          <w:rFonts w:ascii="Palatino Linotype" w:eastAsia="Calibri" w:hAnsi="Palatino Linotype" w:cs="Times New Roman"/>
          <w:bCs/>
          <w:kern w:val="1"/>
          <w:sz w:val="24"/>
          <w:szCs w:val="24"/>
          <w:lang w:val="en-US" w:eastAsia="hi-IN" w:bidi="hi-IN"/>
        </w:rPr>
        <w:t xml:space="preserve">may </w:t>
      </w:r>
      <w:r w:rsidR="008F2693">
        <w:rPr>
          <w:rFonts w:ascii="Palatino Linotype" w:eastAsia="Calibri" w:hAnsi="Palatino Linotype" w:cs="Times New Roman"/>
          <w:bCs/>
          <w:kern w:val="1"/>
          <w:sz w:val="24"/>
          <w:szCs w:val="24"/>
          <w:lang w:val="en-US" w:eastAsia="hi-IN" w:bidi="hi-IN"/>
        </w:rPr>
        <w:t>predict</w:t>
      </w:r>
      <w:r w:rsidR="005E63FD" w:rsidRPr="00A142D2">
        <w:rPr>
          <w:rFonts w:ascii="Palatino Linotype" w:eastAsia="Calibri" w:hAnsi="Palatino Linotype" w:cs="Times New Roman"/>
          <w:bCs/>
          <w:kern w:val="1"/>
          <w:sz w:val="24"/>
          <w:szCs w:val="24"/>
          <w:lang w:val="en-US" w:eastAsia="hi-IN" w:bidi="hi-IN"/>
        </w:rPr>
        <w:t xml:space="preserve"> </w:t>
      </w:r>
      <w:r w:rsidR="00182F67" w:rsidRPr="00A142D2">
        <w:rPr>
          <w:rFonts w:ascii="Palatino Linotype" w:eastAsia="Calibri" w:hAnsi="Palatino Linotype" w:cs="Times New Roman"/>
          <w:bCs/>
          <w:kern w:val="1"/>
          <w:sz w:val="24"/>
          <w:szCs w:val="24"/>
          <w:lang w:val="en-US" w:eastAsia="hi-IN" w:bidi="hi-IN"/>
        </w:rPr>
        <w:t xml:space="preserve">the </w:t>
      </w:r>
      <w:r w:rsidR="005E63FD" w:rsidRPr="00A142D2">
        <w:rPr>
          <w:rFonts w:ascii="Palatino Linotype" w:eastAsia="Calibri" w:hAnsi="Palatino Linotype" w:cs="Times New Roman"/>
          <w:bCs/>
          <w:kern w:val="1"/>
          <w:sz w:val="24"/>
          <w:szCs w:val="24"/>
          <w:lang w:val="en-US" w:eastAsia="hi-IN" w:bidi="hi-IN"/>
        </w:rPr>
        <w:t>creation and successful implementation of peer-rated prosocial civic actions. These include</w:t>
      </w:r>
      <w:r w:rsidR="00114A32" w:rsidRPr="00A142D2">
        <w:rPr>
          <w:rFonts w:ascii="Palatino Linotype" w:eastAsia="Calibri" w:hAnsi="Palatino Linotype" w:cs="Times New Roman"/>
          <w:bCs/>
          <w:kern w:val="1"/>
          <w:sz w:val="24"/>
          <w:szCs w:val="24"/>
          <w:lang w:val="en-US" w:eastAsia="hi-IN" w:bidi="hi-IN"/>
        </w:rPr>
        <w:t xml:space="preserve"> </w:t>
      </w:r>
      <w:r w:rsidR="00E3174F" w:rsidRPr="00A142D2">
        <w:rPr>
          <w:rFonts w:ascii="Palatino Linotype" w:eastAsia="Calibri" w:hAnsi="Palatino Linotype" w:cs="Times New Roman"/>
          <w:bCs/>
          <w:kern w:val="1"/>
          <w:sz w:val="24"/>
          <w:szCs w:val="24"/>
          <w:lang w:val="en-US" w:eastAsia="hi-IN" w:bidi="hi-IN"/>
        </w:rPr>
        <w:t xml:space="preserve">being nonhesitant in expressing (unpopular) views with </w:t>
      </w:r>
      <w:r w:rsidR="00BD69A0" w:rsidRPr="00A142D2">
        <w:rPr>
          <w:rFonts w:ascii="Palatino Linotype" w:eastAsia="Calibri" w:hAnsi="Palatino Linotype" w:cs="Times New Roman"/>
          <w:bCs/>
          <w:kern w:val="1"/>
          <w:sz w:val="24"/>
          <w:szCs w:val="24"/>
          <w:lang w:val="en-US" w:eastAsia="hi-IN" w:bidi="hi-IN"/>
        </w:rPr>
        <w:t>bravery</w:t>
      </w:r>
      <w:r w:rsidRPr="00A142D2">
        <w:rPr>
          <w:rFonts w:ascii="Palatino Linotype" w:eastAsia="Calibri" w:hAnsi="Palatino Linotype" w:cs="Times New Roman"/>
          <w:bCs/>
          <w:kern w:val="1"/>
          <w:sz w:val="24"/>
          <w:szCs w:val="24"/>
          <w:lang w:val="en-US" w:eastAsia="hi-IN" w:bidi="hi-IN"/>
        </w:rPr>
        <w:t xml:space="preserve">, </w:t>
      </w:r>
      <w:r w:rsidR="00E3174F" w:rsidRPr="00A142D2">
        <w:rPr>
          <w:rFonts w:ascii="Palatino Linotype" w:eastAsia="Calibri" w:hAnsi="Palatino Linotype" w:cs="Times New Roman"/>
          <w:bCs/>
          <w:kern w:val="1"/>
          <w:sz w:val="24"/>
          <w:szCs w:val="24"/>
          <w:lang w:val="en-US" w:eastAsia="hi-IN" w:bidi="hi-IN"/>
        </w:rPr>
        <w:t xml:space="preserve">courage, </w:t>
      </w:r>
      <w:r w:rsidR="005E2A86" w:rsidRPr="00A142D2">
        <w:rPr>
          <w:rFonts w:ascii="Palatino Linotype" w:eastAsia="Calibri" w:hAnsi="Palatino Linotype" w:cs="Times New Roman"/>
          <w:bCs/>
          <w:kern w:val="1"/>
          <w:sz w:val="24"/>
          <w:szCs w:val="24"/>
          <w:lang w:val="en-US" w:eastAsia="hi-IN" w:bidi="hi-IN"/>
        </w:rPr>
        <w:t>and valor</w:t>
      </w:r>
      <w:r w:rsidR="0021174E" w:rsidRPr="00A142D2">
        <w:rPr>
          <w:rFonts w:ascii="Palatino Linotype" w:eastAsia="Calibri" w:hAnsi="Palatino Linotype" w:cs="Times New Roman"/>
          <w:bCs/>
          <w:kern w:val="1"/>
          <w:sz w:val="24"/>
          <w:szCs w:val="24"/>
          <w:lang w:val="en-US" w:eastAsia="hi-IN" w:bidi="hi-IN"/>
        </w:rPr>
        <w:t>,</w:t>
      </w:r>
      <w:r w:rsidR="005E2A86" w:rsidRPr="00A142D2">
        <w:rPr>
          <w:rFonts w:ascii="Palatino Linotype" w:eastAsia="Calibri" w:hAnsi="Palatino Linotype" w:cs="Times New Roman"/>
          <w:bCs/>
          <w:kern w:val="1"/>
          <w:sz w:val="24"/>
          <w:szCs w:val="24"/>
          <w:lang w:val="en-US" w:eastAsia="hi-IN" w:bidi="hi-IN"/>
        </w:rPr>
        <w:t xml:space="preserve"> </w:t>
      </w:r>
      <w:r w:rsidR="00E3174F" w:rsidRPr="00A142D2">
        <w:rPr>
          <w:rFonts w:ascii="Palatino Linotype" w:eastAsia="Calibri" w:hAnsi="Palatino Linotype" w:cs="Times New Roman"/>
          <w:bCs/>
          <w:kern w:val="1"/>
          <w:sz w:val="24"/>
          <w:szCs w:val="24"/>
          <w:lang w:val="en-US" w:eastAsia="hi-IN" w:bidi="hi-IN"/>
        </w:rPr>
        <w:t>while being sensitive to befallen injustice, especially from the observer perspective, and flexibly cooperative towards the group betterment</w:t>
      </w:r>
      <w:r w:rsidR="005E63FD" w:rsidRPr="00A142D2">
        <w:rPr>
          <w:rFonts w:ascii="Palatino Linotype" w:eastAsia="Calibri" w:hAnsi="Palatino Linotype" w:cs="Times New Roman"/>
          <w:bCs/>
          <w:kern w:val="1"/>
          <w:sz w:val="24"/>
          <w:szCs w:val="24"/>
          <w:lang w:val="en-US" w:eastAsia="hi-IN" w:bidi="hi-IN"/>
        </w:rPr>
        <w:t>.</w:t>
      </w:r>
      <w:r w:rsidR="00E3174F" w:rsidRPr="00A142D2">
        <w:rPr>
          <w:rFonts w:ascii="Palatino Linotype" w:eastAsia="Calibri" w:hAnsi="Palatino Linotype" w:cs="Times New Roman"/>
          <w:bCs/>
          <w:kern w:val="1"/>
          <w:sz w:val="24"/>
          <w:szCs w:val="24"/>
          <w:lang w:val="en-US" w:eastAsia="hi-IN" w:bidi="hi-IN"/>
        </w:rPr>
        <w:t xml:space="preserve"> </w:t>
      </w:r>
      <w:r w:rsidR="00BD69A0" w:rsidRPr="00A142D2">
        <w:rPr>
          <w:rFonts w:ascii="Palatino Linotype" w:eastAsia="Calibri" w:hAnsi="Palatino Linotype" w:cs="Times New Roman"/>
          <w:bCs/>
          <w:kern w:val="1"/>
          <w:sz w:val="24"/>
          <w:szCs w:val="24"/>
          <w:lang w:val="en-US" w:eastAsia="hi-IN" w:bidi="hi-IN"/>
        </w:rPr>
        <w:t xml:space="preserve">The results of this study point to </w:t>
      </w:r>
      <w:r w:rsidR="005D03D9" w:rsidRPr="00A142D2">
        <w:rPr>
          <w:rFonts w:ascii="Palatino Linotype" w:eastAsia="Calibri" w:hAnsi="Palatino Linotype" w:cs="Times New Roman"/>
          <w:bCs/>
          <w:kern w:val="1"/>
          <w:sz w:val="24"/>
          <w:szCs w:val="24"/>
          <w:lang w:val="en-US" w:eastAsia="hi-IN" w:bidi="hi-IN"/>
        </w:rPr>
        <w:t xml:space="preserve">the </w:t>
      </w:r>
      <w:r w:rsidR="00434678" w:rsidRPr="00A142D2">
        <w:rPr>
          <w:rFonts w:ascii="Palatino Linotype" w:eastAsia="Calibri" w:hAnsi="Palatino Linotype" w:cs="Times New Roman"/>
          <w:bCs/>
          <w:kern w:val="1"/>
          <w:sz w:val="24"/>
          <w:szCs w:val="24"/>
          <w:lang w:val="en-US" w:eastAsia="hi-IN" w:bidi="hi-IN"/>
        </w:rPr>
        <w:t>relatively stab</w:t>
      </w:r>
      <w:r w:rsidR="0021174E" w:rsidRPr="00A142D2">
        <w:rPr>
          <w:rFonts w:ascii="Palatino Linotype" w:eastAsia="Calibri" w:hAnsi="Palatino Linotype" w:cs="Times New Roman"/>
          <w:bCs/>
          <w:kern w:val="1"/>
          <w:sz w:val="24"/>
          <w:szCs w:val="24"/>
          <w:lang w:val="en-US" w:eastAsia="hi-IN" w:bidi="hi-IN"/>
        </w:rPr>
        <w:t>i</w:t>
      </w:r>
      <w:r w:rsidR="00434678" w:rsidRPr="00A142D2">
        <w:rPr>
          <w:rFonts w:ascii="Palatino Linotype" w:eastAsia="Calibri" w:hAnsi="Palatino Linotype" w:cs="Times New Roman"/>
          <w:bCs/>
          <w:kern w:val="1"/>
          <w:sz w:val="24"/>
          <w:szCs w:val="24"/>
          <w:lang w:val="en-US" w:eastAsia="hi-IN" w:bidi="hi-IN"/>
        </w:rPr>
        <w:t xml:space="preserve">le </w:t>
      </w:r>
      <w:r w:rsidR="00856B5E" w:rsidRPr="00A142D2">
        <w:rPr>
          <w:rFonts w:ascii="Palatino Linotype" w:eastAsia="Calibri" w:hAnsi="Palatino Linotype" w:cs="Times New Roman"/>
          <w:bCs/>
          <w:kern w:val="1"/>
          <w:sz w:val="24"/>
          <w:szCs w:val="24"/>
          <w:lang w:val="en-US" w:eastAsia="hi-IN" w:bidi="hi-IN"/>
        </w:rPr>
        <w:t xml:space="preserve">intraindividual </w:t>
      </w:r>
      <w:r w:rsidR="00E94BF9" w:rsidRPr="00A142D2">
        <w:rPr>
          <w:rFonts w:ascii="Palatino Linotype" w:eastAsia="Calibri" w:hAnsi="Palatino Linotype" w:cs="Times New Roman"/>
          <w:bCs/>
          <w:kern w:val="1"/>
          <w:sz w:val="24"/>
          <w:szCs w:val="24"/>
          <w:lang w:val="en-US" w:eastAsia="hi-IN" w:bidi="hi-IN"/>
        </w:rPr>
        <w:t>differences</w:t>
      </w:r>
      <w:r w:rsidR="00BD69A0" w:rsidRPr="00A142D2">
        <w:rPr>
          <w:rFonts w:ascii="Palatino Linotype" w:eastAsia="Calibri" w:hAnsi="Palatino Linotype" w:cs="Times New Roman"/>
          <w:bCs/>
          <w:kern w:val="1"/>
          <w:sz w:val="24"/>
          <w:szCs w:val="24"/>
          <w:lang w:val="en-US" w:eastAsia="hi-IN" w:bidi="hi-IN"/>
        </w:rPr>
        <w:t xml:space="preserve"> that predict con</w:t>
      </w:r>
      <w:r w:rsidR="00856B5E" w:rsidRPr="00A142D2">
        <w:rPr>
          <w:rFonts w:ascii="Palatino Linotype" w:eastAsia="Calibri" w:hAnsi="Palatino Linotype" w:cs="Times New Roman"/>
          <w:bCs/>
          <w:kern w:val="1"/>
          <w:sz w:val="24"/>
          <w:szCs w:val="24"/>
          <w:lang w:val="en-US" w:eastAsia="hi-IN" w:bidi="hi-IN"/>
        </w:rPr>
        <w:t xml:space="preserve">sensually rated </w:t>
      </w:r>
      <w:r w:rsidR="00C25624" w:rsidRPr="00A142D2">
        <w:rPr>
          <w:rFonts w:ascii="Palatino Linotype" w:eastAsia="Calibri" w:hAnsi="Palatino Linotype" w:cs="Times New Roman"/>
          <w:bCs/>
          <w:kern w:val="1"/>
          <w:sz w:val="24"/>
          <w:szCs w:val="24"/>
          <w:lang w:val="en-US" w:eastAsia="hi-IN" w:bidi="hi-IN"/>
        </w:rPr>
        <w:t xml:space="preserve">prosocial </w:t>
      </w:r>
      <w:r w:rsidR="00856B5E" w:rsidRPr="00A142D2">
        <w:rPr>
          <w:rFonts w:ascii="Palatino Linotype" w:eastAsia="Calibri" w:hAnsi="Palatino Linotype" w:cs="Times New Roman"/>
          <w:bCs/>
          <w:kern w:val="1"/>
          <w:sz w:val="24"/>
          <w:szCs w:val="24"/>
          <w:lang w:val="en-US" w:eastAsia="hi-IN" w:bidi="hi-IN"/>
        </w:rPr>
        <w:t>acts, thereby providing guidelines</w:t>
      </w:r>
      <w:r w:rsidR="005E63FD" w:rsidRPr="00A142D2">
        <w:rPr>
          <w:rFonts w:ascii="Palatino Linotype" w:eastAsia="Calibri" w:hAnsi="Palatino Linotype" w:cs="Times New Roman"/>
          <w:bCs/>
          <w:kern w:val="1"/>
          <w:sz w:val="24"/>
          <w:szCs w:val="24"/>
          <w:lang w:val="en-US" w:eastAsia="hi-IN" w:bidi="hi-IN"/>
        </w:rPr>
        <w:t xml:space="preserve"> for</w:t>
      </w:r>
      <w:r w:rsidR="00856B5E" w:rsidRPr="00A142D2">
        <w:rPr>
          <w:rFonts w:ascii="Palatino Linotype" w:eastAsia="Calibri" w:hAnsi="Palatino Linotype" w:cs="Times New Roman"/>
          <w:bCs/>
          <w:kern w:val="1"/>
          <w:sz w:val="24"/>
          <w:szCs w:val="24"/>
          <w:lang w:val="en-US" w:eastAsia="hi-IN" w:bidi="hi-IN"/>
        </w:rPr>
        <w:t xml:space="preserve"> which </w:t>
      </w:r>
      <w:r w:rsidR="008F2693">
        <w:rPr>
          <w:rFonts w:ascii="Palatino Linotype" w:eastAsia="Calibri" w:hAnsi="Palatino Linotype" w:cs="Times New Roman"/>
          <w:bCs/>
          <w:kern w:val="1"/>
          <w:sz w:val="24"/>
          <w:szCs w:val="24"/>
          <w:lang w:val="en-US" w:eastAsia="hi-IN" w:bidi="hi-IN"/>
        </w:rPr>
        <w:t xml:space="preserve">personality </w:t>
      </w:r>
      <w:r w:rsidR="00E94BF9" w:rsidRPr="00A142D2">
        <w:rPr>
          <w:rFonts w:ascii="Palatino Linotype" w:eastAsia="Calibri" w:hAnsi="Palatino Linotype" w:cs="Times New Roman"/>
          <w:bCs/>
          <w:kern w:val="1"/>
          <w:sz w:val="24"/>
          <w:szCs w:val="24"/>
          <w:lang w:val="en-US" w:eastAsia="hi-IN" w:bidi="hi-IN"/>
        </w:rPr>
        <w:t>differences</w:t>
      </w:r>
      <w:r w:rsidR="00856B5E" w:rsidRPr="00A142D2">
        <w:rPr>
          <w:rFonts w:ascii="Palatino Linotype" w:eastAsia="Calibri" w:hAnsi="Palatino Linotype" w:cs="Times New Roman"/>
          <w:bCs/>
          <w:kern w:val="1"/>
          <w:sz w:val="24"/>
          <w:szCs w:val="24"/>
          <w:lang w:val="en-US" w:eastAsia="hi-IN" w:bidi="hi-IN"/>
        </w:rPr>
        <w:t xml:space="preserve"> to acknowledge and nurture in our students if we are to see </w:t>
      </w:r>
      <w:r w:rsidR="00434678" w:rsidRPr="00A142D2">
        <w:rPr>
          <w:rFonts w:ascii="Palatino Linotype" w:eastAsia="Calibri" w:hAnsi="Palatino Linotype" w:cs="Times New Roman"/>
          <w:bCs/>
          <w:kern w:val="1"/>
          <w:sz w:val="24"/>
          <w:szCs w:val="24"/>
          <w:lang w:val="en-US" w:eastAsia="hi-IN" w:bidi="hi-IN"/>
        </w:rPr>
        <w:t xml:space="preserve">more </w:t>
      </w:r>
      <w:r w:rsidR="00C25624" w:rsidRPr="00A142D2">
        <w:rPr>
          <w:rFonts w:ascii="Palatino Linotype" w:eastAsia="Calibri" w:hAnsi="Palatino Linotype" w:cs="Times New Roman"/>
          <w:bCs/>
          <w:kern w:val="1"/>
          <w:sz w:val="24"/>
          <w:szCs w:val="24"/>
          <w:lang w:val="en-US" w:eastAsia="hi-IN" w:bidi="hi-IN"/>
        </w:rPr>
        <w:t xml:space="preserve">initiatives and </w:t>
      </w:r>
      <w:r w:rsidR="005D03D9" w:rsidRPr="00A142D2">
        <w:rPr>
          <w:rFonts w:ascii="Palatino Linotype" w:eastAsia="Calibri" w:hAnsi="Palatino Linotype" w:cs="Times New Roman"/>
          <w:bCs/>
          <w:kern w:val="1"/>
          <w:sz w:val="24"/>
          <w:szCs w:val="24"/>
          <w:lang w:val="en-US" w:eastAsia="hi-IN" w:bidi="hi-IN"/>
        </w:rPr>
        <w:t xml:space="preserve">acts of </w:t>
      </w:r>
      <w:r w:rsidR="00C25624" w:rsidRPr="00A142D2">
        <w:rPr>
          <w:rFonts w:ascii="Palatino Linotype" w:eastAsia="Calibri" w:hAnsi="Palatino Linotype" w:cs="Times New Roman"/>
          <w:bCs/>
          <w:kern w:val="1"/>
          <w:sz w:val="24"/>
          <w:szCs w:val="24"/>
          <w:lang w:val="en-US" w:eastAsia="hi-IN" w:bidi="hi-IN"/>
        </w:rPr>
        <w:t xml:space="preserve">active </w:t>
      </w:r>
      <w:r w:rsidR="00434678" w:rsidRPr="00A142D2">
        <w:rPr>
          <w:rFonts w:ascii="Palatino Linotype" w:eastAsia="Calibri" w:hAnsi="Palatino Linotype" w:cs="Times New Roman"/>
          <w:bCs/>
          <w:kern w:val="1"/>
          <w:sz w:val="24"/>
          <w:szCs w:val="24"/>
          <w:lang w:val="en-US" w:eastAsia="hi-IN" w:bidi="hi-IN"/>
        </w:rPr>
        <w:t>citizenship, leadership</w:t>
      </w:r>
      <w:r w:rsidR="00114A32" w:rsidRPr="00A142D2">
        <w:rPr>
          <w:rFonts w:ascii="Palatino Linotype" w:eastAsia="Calibri" w:hAnsi="Palatino Linotype" w:cs="Times New Roman"/>
          <w:bCs/>
          <w:kern w:val="1"/>
          <w:sz w:val="24"/>
          <w:szCs w:val="24"/>
          <w:lang w:val="en-US" w:eastAsia="hi-IN" w:bidi="hi-IN"/>
        </w:rPr>
        <w:t xml:space="preserve">, </w:t>
      </w:r>
      <w:r w:rsidR="00434678" w:rsidRPr="00A142D2">
        <w:rPr>
          <w:rFonts w:ascii="Palatino Linotype" w:eastAsia="Calibri" w:hAnsi="Palatino Linotype" w:cs="Times New Roman"/>
          <w:bCs/>
          <w:kern w:val="1"/>
          <w:sz w:val="24"/>
          <w:szCs w:val="24"/>
          <w:lang w:val="en-US" w:eastAsia="hi-IN" w:bidi="hi-IN"/>
        </w:rPr>
        <w:t xml:space="preserve">and </w:t>
      </w:r>
      <w:r w:rsidR="005D03D9" w:rsidRPr="00A142D2">
        <w:rPr>
          <w:rFonts w:ascii="Palatino Linotype" w:eastAsia="Calibri" w:hAnsi="Palatino Linotype" w:cs="Times New Roman"/>
          <w:bCs/>
          <w:kern w:val="1"/>
          <w:sz w:val="24"/>
          <w:szCs w:val="24"/>
          <w:lang w:val="en-US" w:eastAsia="hi-IN" w:bidi="hi-IN"/>
        </w:rPr>
        <w:t xml:space="preserve">the </w:t>
      </w:r>
      <w:r w:rsidR="00A555B2" w:rsidRPr="00A142D2">
        <w:rPr>
          <w:rFonts w:ascii="Palatino Linotype" w:eastAsia="Calibri" w:hAnsi="Palatino Linotype" w:cs="Times New Roman"/>
          <w:bCs/>
          <w:kern w:val="1"/>
          <w:sz w:val="24"/>
          <w:szCs w:val="24"/>
          <w:lang w:val="en-US" w:eastAsia="hi-IN" w:bidi="hi-IN"/>
        </w:rPr>
        <w:t xml:space="preserve">much needed </w:t>
      </w:r>
      <w:r w:rsidR="005E2A86" w:rsidRPr="00A142D2">
        <w:rPr>
          <w:rFonts w:ascii="Palatino Linotype" w:eastAsia="Calibri" w:hAnsi="Palatino Linotype" w:cs="Times New Roman"/>
          <w:bCs/>
          <w:kern w:val="1"/>
          <w:sz w:val="24"/>
          <w:szCs w:val="24"/>
          <w:lang w:val="en-US" w:eastAsia="hi-IN" w:bidi="hi-IN"/>
        </w:rPr>
        <w:t xml:space="preserve">societal </w:t>
      </w:r>
      <w:r w:rsidR="00856B5E" w:rsidRPr="00A142D2">
        <w:rPr>
          <w:rFonts w:ascii="Palatino Linotype" w:eastAsia="Calibri" w:hAnsi="Palatino Linotype" w:cs="Times New Roman"/>
          <w:bCs/>
          <w:kern w:val="1"/>
          <w:sz w:val="24"/>
          <w:szCs w:val="24"/>
          <w:lang w:val="en-US" w:eastAsia="hi-IN" w:bidi="hi-IN"/>
        </w:rPr>
        <w:t>improvement</w:t>
      </w:r>
      <w:r w:rsidR="00C25624" w:rsidRPr="00A142D2">
        <w:rPr>
          <w:rFonts w:ascii="Palatino Linotype" w:eastAsia="Calibri" w:hAnsi="Palatino Linotype" w:cs="Times New Roman"/>
          <w:bCs/>
          <w:kern w:val="1"/>
          <w:sz w:val="24"/>
          <w:szCs w:val="24"/>
          <w:lang w:val="en-US" w:eastAsia="hi-IN" w:bidi="hi-IN"/>
        </w:rPr>
        <w:t>s</w:t>
      </w:r>
      <w:r w:rsidR="00856B5E" w:rsidRPr="00A142D2">
        <w:rPr>
          <w:rFonts w:ascii="Palatino Linotype" w:eastAsia="Calibri" w:hAnsi="Palatino Linotype" w:cs="Times New Roman"/>
          <w:bCs/>
          <w:kern w:val="1"/>
          <w:sz w:val="24"/>
          <w:szCs w:val="24"/>
          <w:lang w:val="en-US" w:eastAsia="hi-IN" w:bidi="hi-IN"/>
        </w:rPr>
        <w:t xml:space="preserve"> towards the common good</w:t>
      </w:r>
      <w:r w:rsidR="005E63FD" w:rsidRPr="00A142D2">
        <w:rPr>
          <w:rFonts w:ascii="Palatino Linotype" w:eastAsia="Calibri" w:hAnsi="Palatino Linotype" w:cs="Times New Roman"/>
          <w:bCs/>
          <w:kern w:val="1"/>
          <w:sz w:val="24"/>
          <w:szCs w:val="24"/>
          <w:lang w:val="en-US" w:eastAsia="hi-IN" w:bidi="hi-IN"/>
        </w:rPr>
        <w:t xml:space="preserve"> in the future</w:t>
      </w:r>
      <w:r w:rsidR="00856B5E" w:rsidRPr="00A142D2">
        <w:rPr>
          <w:rFonts w:ascii="Palatino Linotype" w:eastAsia="Calibri" w:hAnsi="Palatino Linotype" w:cs="Times New Roman"/>
          <w:bCs/>
          <w:kern w:val="1"/>
          <w:sz w:val="24"/>
          <w:szCs w:val="24"/>
          <w:lang w:val="en-US" w:eastAsia="hi-IN" w:bidi="hi-IN"/>
        </w:rPr>
        <w:t xml:space="preserve">. </w:t>
      </w:r>
    </w:p>
    <w:p w14:paraId="5264E1AB" w14:textId="77777777" w:rsidR="00933835" w:rsidRPr="00A142D2" w:rsidRDefault="00DD77E0" w:rsidP="00261F85">
      <w:pPr>
        <w:pStyle w:val="NoSpacing"/>
        <w:spacing w:after="120" w:line="240" w:lineRule="auto"/>
        <w:rPr>
          <w:rFonts w:ascii="Palatino Linotype" w:hAnsi="Palatino Linotype"/>
          <w:b/>
        </w:rPr>
      </w:pPr>
      <w:r w:rsidRPr="00A142D2">
        <w:rPr>
          <w:rFonts w:ascii="Palatino Linotype" w:hAnsi="Palatino Linotype"/>
          <w:b/>
        </w:rPr>
        <w:t xml:space="preserve">7. </w:t>
      </w:r>
      <w:r w:rsidR="00933835" w:rsidRPr="00A142D2">
        <w:rPr>
          <w:rFonts w:ascii="Palatino Linotype" w:hAnsi="Palatino Linotype"/>
          <w:b/>
        </w:rPr>
        <w:t>Limitations and implications for further research</w:t>
      </w:r>
    </w:p>
    <w:p w14:paraId="033251B7" w14:textId="77777777" w:rsidR="00DD77E0" w:rsidRPr="00A142D2" w:rsidRDefault="001B31E3" w:rsidP="00261F85">
      <w:pPr>
        <w:spacing w:line="240" w:lineRule="auto"/>
        <w:jc w:val="both"/>
        <w:rPr>
          <w:rFonts w:ascii="Palatino Linotype" w:eastAsia="Calibri" w:hAnsi="Palatino Linotype" w:cs="Times New Roman"/>
          <w:bCs/>
          <w:kern w:val="1"/>
          <w:sz w:val="24"/>
          <w:szCs w:val="24"/>
          <w:lang w:val="en-US" w:eastAsia="hi-IN" w:bidi="hi-IN"/>
        </w:rPr>
      </w:pPr>
      <w:r w:rsidRPr="00A142D2">
        <w:rPr>
          <w:rFonts w:ascii="Palatino Linotype" w:hAnsi="Palatino Linotype"/>
          <w:sz w:val="24"/>
          <w:szCs w:val="24"/>
          <w:lang w:val="en-US"/>
        </w:rPr>
        <w:lastRenderedPageBreak/>
        <w:t>There are l</w:t>
      </w:r>
      <w:r w:rsidR="004129D2" w:rsidRPr="00A142D2">
        <w:rPr>
          <w:rFonts w:ascii="Palatino Linotype" w:hAnsi="Palatino Linotype"/>
          <w:sz w:val="24"/>
          <w:szCs w:val="24"/>
          <w:lang w:val="en-US"/>
        </w:rPr>
        <w:t>imitations inherent in this study</w:t>
      </w:r>
      <w:r w:rsidRPr="00A142D2">
        <w:rPr>
          <w:rFonts w:ascii="Palatino Linotype" w:hAnsi="Palatino Linotype"/>
          <w:sz w:val="24"/>
          <w:szCs w:val="24"/>
          <w:lang w:val="en-US"/>
        </w:rPr>
        <w:t xml:space="preserve"> that caution to over-generalize the results – the relatively </w:t>
      </w:r>
      <w:r w:rsidR="00A30D92" w:rsidRPr="00A142D2">
        <w:rPr>
          <w:rFonts w:ascii="Palatino Linotype" w:hAnsi="Palatino Linotype"/>
          <w:sz w:val="24"/>
          <w:szCs w:val="24"/>
          <w:lang w:val="en-US"/>
        </w:rPr>
        <w:t>small number of participants</w:t>
      </w:r>
      <w:r w:rsidR="00856B5E" w:rsidRPr="00A142D2">
        <w:rPr>
          <w:rFonts w:ascii="Palatino Linotype" w:hAnsi="Palatino Linotype"/>
          <w:sz w:val="24"/>
          <w:szCs w:val="24"/>
          <w:lang w:val="en-US"/>
        </w:rPr>
        <w:t xml:space="preserve"> (female students of </w:t>
      </w:r>
      <w:r w:rsidR="00215DB3" w:rsidRPr="00A142D2">
        <w:rPr>
          <w:rFonts w:ascii="Palatino Linotype" w:hAnsi="Palatino Linotype"/>
          <w:sz w:val="24"/>
          <w:szCs w:val="24"/>
          <w:lang w:val="en-US"/>
        </w:rPr>
        <w:t xml:space="preserve">university </w:t>
      </w:r>
      <w:r w:rsidR="00856B5E" w:rsidRPr="00A142D2">
        <w:rPr>
          <w:rFonts w:ascii="Palatino Linotype" w:hAnsi="Palatino Linotype"/>
          <w:sz w:val="24"/>
          <w:szCs w:val="24"/>
          <w:lang w:val="en-US"/>
        </w:rPr>
        <w:t>teacher studies)</w:t>
      </w:r>
      <w:r w:rsidR="00A30D92" w:rsidRPr="00A142D2">
        <w:rPr>
          <w:rFonts w:ascii="Palatino Linotype" w:hAnsi="Palatino Linotype"/>
          <w:sz w:val="24"/>
          <w:szCs w:val="24"/>
          <w:lang w:val="en-US"/>
        </w:rPr>
        <w:t xml:space="preserve"> </w:t>
      </w:r>
      <w:r w:rsidRPr="00A142D2">
        <w:rPr>
          <w:rFonts w:ascii="Palatino Linotype" w:hAnsi="Palatino Linotype"/>
          <w:sz w:val="24"/>
          <w:szCs w:val="24"/>
          <w:lang w:val="en-US"/>
        </w:rPr>
        <w:t xml:space="preserve">and </w:t>
      </w:r>
      <w:r w:rsidR="00B33F95" w:rsidRPr="00A142D2">
        <w:rPr>
          <w:rFonts w:ascii="Palatino Linotype" w:hAnsi="Palatino Linotype"/>
          <w:sz w:val="24"/>
          <w:szCs w:val="24"/>
          <w:lang w:val="en-US"/>
        </w:rPr>
        <w:t xml:space="preserve">the </w:t>
      </w:r>
      <w:r w:rsidR="00F46C49" w:rsidRPr="00A142D2">
        <w:rPr>
          <w:rFonts w:ascii="Palatino Linotype" w:hAnsi="Palatino Linotype"/>
          <w:sz w:val="24"/>
          <w:szCs w:val="24"/>
          <w:lang w:val="en-US"/>
        </w:rPr>
        <w:t xml:space="preserve">reliance on self-assessments in </w:t>
      </w:r>
      <w:r w:rsidR="009E787F" w:rsidRPr="00A142D2">
        <w:rPr>
          <w:rFonts w:ascii="Palatino Linotype" w:hAnsi="Palatino Linotype"/>
          <w:sz w:val="24"/>
          <w:szCs w:val="24"/>
          <w:lang w:val="en-US"/>
        </w:rPr>
        <w:t xml:space="preserve">the </w:t>
      </w:r>
      <w:r w:rsidR="00F46C49" w:rsidRPr="00A142D2">
        <w:rPr>
          <w:rFonts w:ascii="Palatino Linotype" w:hAnsi="Palatino Linotype"/>
          <w:sz w:val="24"/>
          <w:szCs w:val="24"/>
          <w:lang w:val="en-US"/>
        </w:rPr>
        <w:t>measurement</w:t>
      </w:r>
      <w:r w:rsidR="001D4595" w:rsidRPr="00A142D2">
        <w:rPr>
          <w:rFonts w:ascii="Palatino Linotype" w:hAnsi="Palatino Linotype"/>
          <w:sz w:val="24"/>
          <w:szCs w:val="24"/>
          <w:lang w:val="en-US"/>
        </w:rPr>
        <w:t xml:space="preserve"> of personality constructs</w:t>
      </w:r>
      <w:r w:rsidR="00F46C49" w:rsidRPr="00A142D2">
        <w:rPr>
          <w:rFonts w:ascii="Palatino Linotype" w:hAnsi="Palatino Linotype"/>
          <w:sz w:val="24"/>
          <w:szCs w:val="24"/>
          <w:lang w:val="en-US"/>
        </w:rPr>
        <w:t xml:space="preserve">. </w:t>
      </w:r>
      <w:r w:rsidR="00B410E8" w:rsidRPr="00A142D2">
        <w:rPr>
          <w:rFonts w:ascii="Palatino Linotype" w:hAnsi="Palatino Linotype"/>
          <w:sz w:val="24"/>
          <w:szCs w:val="24"/>
          <w:lang w:val="en-US"/>
        </w:rPr>
        <w:t xml:space="preserve">IPIP personality measures had </w:t>
      </w:r>
      <w:r w:rsidR="007A44F1" w:rsidRPr="00A142D2">
        <w:rPr>
          <w:rFonts w:ascii="Palatino Linotype" w:hAnsi="Palatino Linotype"/>
          <w:sz w:val="24"/>
          <w:szCs w:val="24"/>
          <w:lang w:val="en-US"/>
        </w:rPr>
        <w:t xml:space="preserve">just </w:t>
      </w:r>
      <w:r w:rsidR="00856B5E" w:rsidRPr="00A142D2">
        <w:rPr>
          <w:rFonts w:ascii="Palatino Linotype" w:hAnsi="Palatino Linotype"/>
          <w:sz w:val="24"/>
          <w:szCs w:val="24"/>
          <w:lang w:val="en-US"/>
        </w:rPr>
        <w:t>satisfactory reliabilities (≈ .70</w:t>
      </w:r>
      <w:r w:rsidR="007A44F1" w:rsidRPr="00A142D2">
        <w:rPr>
          <w:rFonts w:ascii="Palatino Linotype" w:hAnsi="Palatino Linotype"/>
          <w:sz w:val="24"/>
          <w:szCs w:val="24"/>
          <w:lang w:val="en-US"/>
        </w:rPr>
        <w:t>), limiting the correlation</w:t>
      </w:r>
      <w:r w:rsidR="00434678" w:rsidRPr="00A142D2">
        <w:rPr>
          <w:rFonts w:ascii="Palatino Linotype" w:hAnsi="Palatino Linotype"/>
          <w:sz w:val="24"/>
          <w:szCs w:val="24"/>
          <w:lang w:val="en-US"/>
        </w:rPr>
        <w:t xml:space="preserve"> size</w:t>
      </w:r>
      <w:r w:rsidR="002A76D7" w:rsidRPr="00A142D2">
        <w:rPr>
          <w:rFonts w:ascii="Palatino Linotype" w:hAnsi="Palatino Linotype"/>
          <w:sz w:val="24"/>
          <w:szCs w:val="24"/>
          <w:lang w:val="en-US"/>
        </w:rPr>
        <w:t xml:space="preserve"> and therefore truncating </w:t>
      </w:r>
      <w:r w:rsidR="00434678" w:rsidRPr="00A142D2">
        <w:rPr>
          <w:rFonts w:ascii="Palatino Linotype" w:hAnsi="Palatino Linotype"/>
          <w:sz w:val="24"/>
          <w:szCs w:val="24"/>
          <w:lang w:val="en-US"/>
        </w:rPr>
        <w:t>their p</w:t>
      </w:r>
      <w:r w:rsidR="007A44F1" w:rsidRPr="00A142D2">
        <w:rPr>
          <w:rFonts w:ascii="Palatino Linotype" w:hAnsi="Palatino Linotype"/>
          <w:sz w:val="24"/>
          <w:szCs w:val="24"/>
          <w:lang w:val="en-US"/>
        </w:rPr>
        <w:t xml:space="preserve">redictive </w:t>
      </w:r>
      <w:r w:rsidR="00434678" w:rsidRPr="00A142D2">
        <w:rPr>
          <w:rFonts w:ascii="Palatino Linotype" w:hAnsi="Palatino Linotype"/>
          <w:sz w:val="24"/>
          <w:szCs w:val="24"/>
          <w:lang w:val="en-US"/>
        </w:rPr>
        <w:t xml:space="preserve">value. </w:t>
      </w:r>
      <w:r w:rsidR="00557D62" w:rsidRPr="00A142D2">
        <w:rPr>
          <w:rFonts w:ascii="Palatino Linotype" w:hAnsi="Palatino Linotype"/>
          <w:sz w:val="24"/>
          <w:szCs w:val="24"/>
          <w:lang w:val="en-US"/>
        </w:rPr>
        <w:t>By means of the provision</w:t>
      </w:r>
      <w:r w:rsidR="009F5EAE" w:rsidRPr="00A142D2">
        <w:rPr>
          <w:rFonts w:ascii="Palatino Linotype" w:hAnsi="Palatino Linotype"/>
          <w:sz w:val="24"/>
          <w:szCs w:val="24"/>
          <w:lang w:val="en-US"/>
        </w:rPr>
        <w:t xml:space="preserve"> </w:t>
      </w:r>
      <w:r w:rsidR="00557D62" w:rsidRPr="00A142D2">
        <w:rPr>
          <w:rFonts w:ascii="Palatino Linotype" w:hAnsi="Palatino Linotype"/>
          <w:sz w:val="24"/>
          <w:szCs w:val="24"/>
          <w:lang w:val="en-US"/>
        </w:rPr>
        <w:t xml:space="preserve">of </w:t>
      </w:r>
      <w:r w:rsidR="002A76D7" w:rsidRPr="00A142D2">
        <w:rPr>
          <w:rFonts w:ascii="Palatino Linotype" w:hAnsi="Palatino Linotype"/>
          <w:sz w:val="24"/>
          <w:szCs w:val="24"/>
          <w:lang w:val="en-US"/>
        </w:rPr>
        <w:t xml:space="preserve">the </w:t>
      </w:r>
      <w:r w:rsidR="00B410E8" w:rsidRPr="00A142D2">
        <w:rPr>
          <w:rFonts w:ascii="Palatino Linotype" w:hAnsi="Palatino Linotype"/>
          <w:sz w:val="24"/>
          <w:szCs w:val="24"/>
          <w:lang w:val="en-US"/>
        </w:rPr>
        <w:t xml:space="preserve">detailed </w:t>
      </w:r>
      <w:r w:rsidR="00434678" w:rsidRPr="00A142D2">
        <w:rPr>
          <w:rFonts w:ascii="Palatino Linotype" w:hAnsi="Palatino Linotype"/>
          <w:sz w:val="24"/>
          <w:szCs w:val="24"/>
          <w:lang w:val="en-US"/>
        </w:rPr>
        <w:t>description of materials and procedur</w:t>
      </w:r>
      <w:r w:rsidR="009E787F" w:rsidRPr="00A142D2">
        <w:rPr>
          <w:rFonts w:ascii="Palatino Linotype" w:hAnsi="Palatino Linotype"/>
          <w:sz w:val="24"/>
          <w:szCs w:val="24"/>
          <w:lang w:val="en-US"/>
        </w:rPr>
        <w:t>e</w:t>
      </w:r>
      <w:r w:rsidR="00434678" w:rsidRPr="00A142D2">
        <w:rPr>
          <w:rFonts w:ascii="Palatino Linotype" w:hAnsi="Palatino Linotype"/>
          <w:sz w:val="24"/>
          <w:szCs w:val="24"/>
          <w:lang w:val="en-US"/>
        </w:rPr>
        <w:t xml:space="preserve">s used in </w:t>
      </w:r>
      <w:r w:rsidR="009F5EAE" w:rsidRPr="00A142D2">
        <w:rPr>
          <w:rFonts w:ascii="Palatino Linotype" w:hAnsi="Palatino Linotype"/>
          <w:sz w:val="24"/>
          <w:szCs w:val="24"/>
          <w:lang w:val="en-US"/>
        </w:rPr>
        <w:t xml:space="preserve">this study, </w:t>
      </w:r>
      <w:r w:rsidR="004A6D15" w:rsidRPr="00A142D2">
        <w:rPr>
          <w:rFonts w:ascii="Palatino Linotype" w:hAnsi="Palatino Linotype"/>
          <w:sz w:val="24"/>
          <w:szCs w:val="24"/>
          <w:lang w:val="en-US"/>
        </w:rPr>
        <w:t xml:space="preserve">all </w:t>
      </w:r>
      <w:r w:rsidR="00215DB3" w:rsidRPr="00A142D2">
        <w:rPr>
          <w:rFonts w:ascii="Palatino Linotype" w:hAnsi="Palatino Linotype"/>
          <w:sz w:val="24"/>
          <w:szCs w:val="24"/>
          <w:lang w:val="en-US"/>
        </w:rPr>
        <w:t xml:space="preserve">the materials and procedures </w:t>
      </w:r>
      <w:r w:rsidR="004A6D15" w:rsidRPr="00A142D2">
        <w:rPr>
          <w:rFonts w:ascii="Palatino Linotype" w:hAnsi="Palatino Linotype"/>
          <w:sz w:val="24"/>
          <w:szCs w:val="24"/>
          <w:lang w:val="en-US"/>
        </w:rPr>
        <w:t>are made</w:t>
      </w:r>
      <w:r w:rsidRPr="00A142D2">
        <w:rPr>
          <w:rFonts w:ascii="Palatino Linotype" w:hAnsi="Palatino Linotype"/>
          <w:sz w:val="24"/>
          <w:szCs w:val="24"/>
          <w:lang w:val="en-US"/>
        </w:rPr>
        <w:t xml:space="preserve"> available for </w:t>
      </w:r>
      <w:r w:rsidR="00434678" w:rsidRPr="00A142D2">
        <w:rPr>
          <w:rFonts w:ascii="Palatino Linotype" w:hAnsi="Palatino Linotype"/>
          <w:sz w:val="24"/>
          <w:szCs w:val="24"/>
          <w:lang w:val="en-US"/>
        </w:rPr>
        <w:t>replication and further study</w:t>
      </w:r>
      <w:r w:rsidRPr="00A142D2">
        <w:rPr>
          <w:rFonts w:ascii="Palatino Linotype" w:hAnsi="Palatino Linotype"/>
          <w:sz w:val="24"/>
          <w:szCs w:val="24"/>
          <w:lang w:val="en-US"/>
        </w:rPr>
        <w:t xml:space="preserve">. </w:t>
      </w:r>
    </w:p>
    <w:p w14:paraId="3C757EDF" w14:textId="77777777" w:rsidR="00933835" w:rsidRPr="00A142D2" w:rsidRDefault="00DD77E0" w:rsidP="00261F85">
      <w:pPr>
        <w:spacing w:after="120" w:line="240" w:lineRule="auto"/>
        <w:rPr>
          <w:rFonts w:ascii="Palatino Linotype" w:eastAsia="Calibri" w:hAnsi="Palatino Linotype" w:cs="Times New Roman"/>
          <w:b/>
          <w:bCs/>
          <w:kern w:val="1"/>
          <w:sz w:val="24"/>
          <w:szCs w:val="24"/>
          <w:lang w:val="en-US" w:eastAsia="hi-IN" w:bidi="hi-IN"/>
        </w:rPr>
      </w:pPr>
      <w:r w:rsidRPr="00A142D2">
        <w:rPr>
          <w:rFonts w:ascii="Palatino Linotype" w:eastAsia="Calibri" w:hAnsi="Palatino Linotype" w:cs="Times New Roman"/>
          <w:b/>
          <w:bCs/>
          <w:kern w:val="1"/>
          <w:sz w:val="24"/>
          <w:szCs w:val="24"/>
          <w:lang w:val="en-US" w:eastAsia="hi-IN" w:bidi="hi-IN"/>
        </w:rPr>
        <w:t xml:space="preserve">8. </w:t>
      </w:r>
      <w:r w:rsidR="00933835" w:rsidRPr="00A142D2">
        <w:rPr>
          <w:rFonts w:ascii="Palatino Linotype" w:eastAsia="Calibri" w:hAnsi="Palatino Linotype" w:cs="Times New Roman"/>
          <w:b/>
          <w:bCs/>
          <w:kern w:val="1"/>
          <w:sz w:val="24"/>
          <w:szCs w:val="24"/>
          <w:lang w:val="en-US" w:eastAsia="hi-IN" w:bidi="hi-IN"/>
        </w:rPr>
        <w:t>Acknowledgements</w:t>
      </w:r>
    </w:p>
    <w:p w14:paraId="0290FCFF" w14:textId="77777777" w:rsidR="00933835" w:rsidRPr="00A142D2" w:rsidRDefault="002B02EF" w:rsidP="00261F85">
      <w:pPr>
        <w:spacing w:line="240" w:lineRule="auto"/>
        <w:rPr>
          <w:rFonts w:ascii="Palatino Linotype" w:hAnsi="Palatino Linotype" w:cs="Times New Roman"/>
          <w:sz w:val="24"/>
          <w:szCs w:val="24"/>
          <w:lang w:val="en-US"/>
        </w:rPr>
      </w:pPr>
      <w:r w:rsidRPr="00A142D2">
        <w:rPr>
          <w:rFonts w:ascii="Palatino Linotype" w:hAnsi="Palatino Linotype" w:cs="Times New Roman"/>
          <w:sz w:val="24"/>
          <w:szCs w:val="24"/>
          <w:lang w:val="en-US"/>
        </w:rPr>
        <w:t>We wish to thank the students of teacher studies for devoting their time to</w:t>
      </w:r>
      <w:r w:rsidR="002A76D7" w:rsidRPr="00A142D2">
        <w:rPr>
          <w:rFonts w:ascii="Palatino Linotype" w:hAnsi="Palatino Linotype" w:cs="Times New Roman"/>
          <w:sz w:val="24"/>
          <w:szCs w:val="24"/>
          <w:lang w:val="en-US"/>
        </w:rPr>
        <w:t xml:space="preserve"> </w:t>
      </w:r>
      <w:r w:rsidRPr="00A142D2">
        <w:rPr>
          <w:rFonts w:ascii="Palatino Linotype" w:hAnsi="Palatino Linotype" w:cs="Times New Roman"/>
          <w:sz w:val="24"/>
          <w:szCs w:val="24"/>
          <w:lang w:val="en-US"/>
        </w:rPr>
        <w:t xml:space="preserve">participate </w:t>
      </w:r>
      <w:r w:rsidR="002A76D7" w:rsidRPr="00A142D2">
        <w:rPr>
          <w:rFonts w:ascii="Palatino Linotype" w:hAnsi="Palatino Linotype" w:cs="Times New Roman"/>
          <w:sz w:val="24"/>
          <w:szCs w:val="24"/>
          <w:lang w:val="en-US"/>
        </w:rPr>
        <w:t>in this study</w:t>
      </w:r>
      <w:r w:rsidRPr="00A142D2">
        <w:rPr>
          <w:rFonts w:ascii="Palatino Linotype" w:hAnsi="Palatino Linotype" w:cs="Times New Roman"/>
          <w:sz w:val="24"/>
          <w:szCs w:val="24"/>
          <w:lang w:val="en-US"/>
        </w:rPr>
        <w:t>.</w:t>
      </w:r>
    </w:p>
    <w:p w14:paraId="0F466DCC" w14:textId="77777777" w:rsidR="006942AE" w:rsidRPr="00A142D2" w:rsidRDefault="00DD77E0" w:rsidP="004569E0">
      <w:pPr>
        <w:rPr>
          <w:rFonts w:ascii="Palatino Linotype" w:hAnsi="Palatino Linotype" w:cs="Times New Roman"/>
          <w:b/>
          <w:sz w:val="24"/>
          <w:szCs w:val="24"/>
          <w:lang w:val="en-US"/>
        </w:rPr>
      </w:pPr>
      <w:r w:rsidRPr="00A142D2">
        <w:rPr>
          <w:rFonts w:ascii="Palatino Linotype" w:hAnsi="Palatino Linotype"/>
          <w:b/>
          <w:sz w:val="24"/>
          <w:szCs w:val="24"/>
          <w:lang w:val="en-US"/>
        </w:rPr>
        <w:t xml:space="preserve">9. </w:t>
      </w:r>
      <w:r w:rsidR="00263D23" w:rsidRPr="00A142D2">
        <w:rPr>
          <w:rFonts w:ascii="Palatino Linotype" w:hAnsi="Palatino Linotype" w:cs="Times New Roman"/>
          <w:b/>
          <w:sz w:val="24"/>
          <w:szCs w:val="24"/>
          <w:lang w:val="en-US"/>
        </w:rPr>
        <w:t>References</w:t>
      </w:r>
    </w:p>
    <w:p w14:paraId="1BEEF691" w14:textId="77777777" w:rsidR="009D31C7" w:rsidRPr="00A142D2" w:rsidRDefault="009D31C7" w:rsidP="00630A0E">
      <w:pPr>
        <w:spacing w:after="0" w:line="240" w:lineRule="auto"/>
        <w:ind w:left="709" w:hanging="709"/>
        <w:jc w:val="both"/>
        <w:rPr>
          <w:rFonts w:ascii="Palatino Linotype" w:hAnsi="Palatino Linotype" w:cs="Times New Roman"/>
          <w:bCs/>
          <w:sz w:val="24"/>
          <w:szCs w:val="24"/>
          <w:lang w:val="en-US"/>
        </w:rPr>
      </w:pPr>
      <w:r w:rsidRPr="00A142D2">
        <w:rPr>
          <w:rFonts w:ascii="Palatino Linotype" w:hAnsi="Palatino Linotype" w:cs="Times New Roman"/>
          <w:bCs/>
          <w:sz w:val="24"/>
          <w:szCs w:val="24"/>
          <w:lang w:val="en-US"/>
        </w:rPr>
        <w:t xml:space="preserve">American Psychological Association, Coalition for Psychology in Schools and Education. (2015). </w:t>
      </w:r>
      <w:r w:rsidRPr="00A142D2">
        <w:rPr>
          <w:rFonts w:ascii="Palatino Linotype" w:hAnsi="Palatino Linotype" w:cs="Times New Roman"/>
          <w:bCs/>
          <w:i/>
          <w:iCs/>
          <w:sz w:val="24"/>
          <w:szCs w:val="24"/>
          <w:lang w:val="en-US"/>
        </w:rPr>
        <w:t xml:space="preserve">Top 20 principles from psychology for preK–12 teaching and learning. </w:t>
      </w:r>
      <w:r w:rsidRPr="00A142D2">
        <w:rPr>
          <w:rFonts w:ascii="Palatino Linotype" w:hAnsi="Palatino Linotype" w:cs="Times New Roman"/>
          <w:bCs/>
          <w:sz w:val="24"/>
          <w:szCs w:val="24"/>
          <w:lang w:val="en-US"/>
        </w:rPr>
        <w:t>Retrieved from http://www.apa.org/ed/schools/cpse/top-twenty-principles.pdf</w:t>
      </w:r>
    </w:p>
    <w:p w14:paraId="3975DFC9" w14:textId="77777777" w:rsidR="009D31C7" w:rsidRPr="00A142D2" w:rsidRDefault="009D31C7" w:rsidP="00566C2F">
      <w:pPr>
        <w:spacing w:after="0" w:line="240" w:lineRule="auto"/>
        <w:ind w:left="709" w:hanging="709"/>
        <w:jc w:val="both"/>
        <w:rPr>
          <w:rFonts w:ascii="Palatino Linotype" w:hAnsi="Palatino Linotype" w:cs="Times New Roman"/>
          <w:sz w:val="24"/>
          <w:szCs w:val="24"/>
          <w:lang w:val="en-US"/>
        </w:rPr>
      </w:pPr>
      <w:r w:rsidRPr="00A142D2">
        <w:rPr>
          <w:rFonts w:ascii="Palatino Linotype" w:hAnsi="Palatino Linotype" w:cs="Times New Roman"/>
          <w:sz w:val="24"/>
          <w:szCs w:val="24"/>
          <w:lang w:val="en-US"/>
        </w:rPr>
        <w:t xml:space="preserve">Anderson, L. W., &amp; Krathwohl, D. R. (2001). </w:t>
      </w:r>
      <w:r w:rsidRPr="00A142D2">
        <w:rPr>
          <w:rFonts w:ascii="Palatino Linotype" w:hAnsi="Palatino Linotype" w:cs="Times New Roman"/>
          <w:i/>
          <w:sz w:val="24"/>
          <w:szCs w:val="24"/>
          <w:lang w:val="en-US"/>
        </w:rPr>
        <w:t>A taxonomy for learning, teaching, and assessing: A revision of Bloom's taxonomy of educational objectives</w:t>
      </w:r>
      <w:r w:rsidRPr="00A142D2">
        <w:rPr>
          <w:rFonts w:ascii="Palatino Linotype" w:hAnsi="Palatino Linotype" w:cs="Times New Roman"/>
          <w:sz w:val="24"/>
          <w:szCs w:val="24"/>
          <w:lang w:val="en-US"/>
        </w:rPr>
        <w:t xml:space="preserve">. New York, USA: Addison-Wesley Longman. </w:t>
      </w:r>
    </w:p>
    <w:p w14:paraId="7A16E3F4" w14:textId="77777777" w:rsidR="009D31C7" w:rsidRPr="00A142D2" w:rsidRDefault="009D31C7" w:rsidP="00630A0E">
      <w:pPr>
        <w:spacing w:after="0" w:line="240" w:lineRule="auto"/>
        <w:ind w:left="709" w:hanging="709"/>
        <w:jc w:val="both"/>
        <w:rPr>
          <w:rFonts w:ascii="Palatino Linotype" w:hAnsi="Palatino Linotype" w:cs="Times New Roman"/>
          <w:bCs/>
          <w:sz w:val="24"/>
          <w:szCs w:val="24"/>
          <w:lang w:val="en-US"/>
        </w:rPr>
      </w:pPr>
      <w:r w:rsidRPr="00A142D2">
        <w:rPr>
          <w:rFonts w:ascii="Palatino Linotype" w:hAnsi="Palatino Linotype" w:cs="Times New Roman"/>
          <w:bCs/>
          <w:sz w:val="24"/>
          <w:szCs w:val="24"/>
          <w:lang w:val="en-US"/>
        </w:rPr>
        <w:t xml:space="preserve">Arlin, P. K. (1999). The wise teacher: A developmental model of teaching. </w:t>
      </w:r>
      <w:r w:rsidRPr="00A142D2">
        <w:rPr>
          <w:rFonts w:ascii="Palatino Linotype" w:hAnsi="Palatino Linotype" w:cs="Times New Roman"/>
          <w:bCs/>
          <w:i/>
          <w:sz w:val="24"/>
          <w:szCs w:val="24"/>
          <w:lang w:val="en-US"/>
        </w:rPr>
        <w:t>Theory into Practice, 38</w:t>
      </w:r>
      <w:r w:rsidRPr="00A142D2">
        <w:rPr>
          <w:rFonts w:ascii="Palatino Linotype" w:hAnsi="Palatino Linotype" w:cs="Times New Roman"/>
          <w:bCs/>
          <w:sz w:val="24"/>
          <w:szCs w:val="24"/>
          <w:lang w:val="en-US"/>
        </w:rPr>
        <w:t>(1), 12–17. doi: 10.1080/00405849909543825</w:t>
      </w:r>
    </w:p>
    <w:p w14:paraId="5B3401D9" w14:textId="77777777" w:rsidR="009D31C7" w:rsidRPr="00A142D2" w:rsidRDefault="009D31C7" w:rsidP="00630A0E">
      <w:pPr>
        <w:spacing w:after="0" w:line="240" w:lineRule="auto"/>
        <w:ind w:left="709" w:hanging="709"/>
        <w:jc w:val="both"/>
        <w:rPr>
          <w:rFonts w:ascii="Palatino Linotype" w:hAnsi="Palatino Linotype" w:cs="Times New Roman"/>
          <w:sz w:val="24"/>
          <w:szCs w:val="24"/>
          <w:lang w:val="en-US"/>
        </w:rPr>
      </w:pPr>
      <w:r w:rsidRPr="00A142D2">
        <w:rPr>
          <w:rFonts w:ascii="Palatino Linotype" w:hAnsi="Palatino Linotype" w:cs="Times New Roman"/>
          <w:bCs/>
          <w:sz w:val="24"/>
          <w:szCs w:val="24"/>
          <w:lang w:val="en-US"/>
        </w:rPr>
        <w:t>Asch</w:t>
      </w:r>
      <w:r w:rsidRPr="00A142D2">
        <w:rPr>
          <w:rFonts w:ascii="Palatino Linotype" w:hAnsi="Palatino Linotype" w:cs="Times New Roman"/>
          <w:sz w:val="24"/>
          <w:szCs w:val="24"/>
          <w:lang w:val="en-US"/>
        </w:rPr>
        <w:t xml:space="preserve">, S. E. (1956). Studies of independence and conformity: A minority of one against a unanimous majority. </w:t>
      </w:r>
      <w:r w:rsidRPr="00A142D2">
        <w:rPr>
          <w:rFonts w:ascii="Palatino Linotype" w:hAnsi="Palatino Linotype" w:cs="Times New Roman"/>
          <w:i/>
          <w:iCs/>
          <w:sz w:val="24"/>
          <w:szCs w:val="24"/>
          <w:lang w:val="en-US"/>
        </w:rPr>
        <w:t>Psychological Monographs: General and Applied, 70</w:t>
      </w:r>
      <w:r w:rsidRPr="00A142D2">
        <w:rPr>
          <w:rFonts w:ascii="Palatino Linotype" w:hAnsi="Palatino Linotype" w:cs="Times New Roman"/>
          <w:sz w:val="24"/>
          <w:szCs w:val="24"/>
          <w:lang w:val="en-US"/>
        </w:rPr>
        <w:t>(9), 1–70. doi: 10.1037/h0093718</w:t>
      </w:r>
    </w:p>
    <w:p w14:paraId="7537C58F" w14:textId="77777777" w:rsidR="009D31C7" w:rsidRPr="00A142D2" w:rsidRDefault="009D31C7" w:rsidP="00630A0E">
      <w:pPr>
        <w:spacing w:after="0" w:line="240" w:lineRule="auto"/>
        <w:ind w:left="709" w:hanging="709"/>
        <w:jc w:val="both"/>
        <w:rPr>
          <w:rFonts w:ascii="Palatino Linotype" w:eastAsia="Times New Roman" w:hAnsi="Palatino Linotype" w:cs="Times New Roman"/>
          <w:sz w:val="24"/>
          <w:szCs w:val="24"/>
          <w:lang w:val="en-US"/>
        </w:rPr>
      </w:pPr>
      <w:r w:rsidRPr="00A142D2">
        <w:rPr>
          <w:rFonts w:ascii="Palatino Linotype" w:eastAsia="Times New Roman" w:hAnsi="Palatino Linotype" w:cs="Times New Roman"/>
          <w:sz w:val="24"/>
          <w:szCs w:val="24"/>
          <w:lang w:val="en-US"/>
        </w:rPr>
        <w:t xml:space="preserve">Bandura, A. (1995). Exercise of personal and collective efficacy in changing societies. In A. Bandura (Ed.), </w:t>
      </w:r>
      <w:r w:rsidRPr="00A142D2">
        <w:rPr>
          <w:rFonts w:ascii="Palatino Linotype" w:eastAsia="Times New Roman" w:hAnsi="Palatino Linotype" w:cs="Times New Roman"/>
          <w:i/>
          <w:sz w:val="24"/>
          <w:szCs w:val="24"/>
          <w:lang w:val="en-US"/>
        </w:rPr>
        <w:t>Self-efficacy in changing societies</w:t>
      </w:r>
      <w:r w:rsidRPr="00A142D2">
        <w:rPr>
          <w:rFonts w:ascii="Palatino Linotype" w:eastAsia="Times New Roman" w:hAnsi="Palatino Linotype" w:cs="Times New Roman"/>
          <w:sz w:val="24"/>
          <w:szCs w:val="24"/>
          <w:lang w:val="en-US"/>
        </w:rPr>
        <w:t xml:space="preserve"> (pp. 1–45). New York: Cambridge University Press. </w:t>
      </w:r>
    </w:p>
    <w:p w14:paraId="77A2F615" w14:textId="77777777" w:rsidR="009D31C7" w:rsidRPr="00A142D2" w:rsidRDefault="009D31C7" w:rsidP="00630A0E">
      <w:pPr>
        <w:spacing w:after="0" w:line="240" w:lineRule="auto"/>
        <w:ind w:left="709" w:hanging="709"/>
        <w:jc w:val="both"/>
        <w:rPr>
          <w:rFonts w:ascii="Palatino Linotype" w:hAnsi="Palatino Linotype" w:cs="Times New Roman"/>
          <w:bCs/>
          <w:sz w:val="24"/>
          <w:szCs w:val="24"/>
          <w:lang w:val="en-US"/>
        </w:rPr>
      </w:pPr>
      <w:r w:rsidRPr="00A142D2">
        <w:rPr>
          <w:rFonts w:ascii="Palatino Linotype" w:hAnsi="Palatino Linotype" w:cs="Times New Roman"/>
          <w:bCs/>
          <w:sz w:val="24"/>
          <w:szCs w:val="24"/>
          <w:lang w:val="en-US"/>
        </w:rPr>
        <w:t>Baumeister, R. F., &amp; Leary, M. R. (1995). The need to belong: Desire for interpersonal</w:t>
      </w:r>
      <w:r w:rsidRPr="00A142D2">
        <w:rPr>
          <w:rFonts w:ascii="Palatino Linotype" w:hAnsi="Palatino Linotype" w:cs="Times New Roman"/>
          <w:bCs/>
          <w:sz w:val="24"/>
          <w:szCs w:val="24"/>
          <w:lang w:val="en-US"/>
        </w:rPr>
        <w:br/>
        <w:t xml:space="preserve">attachments as a fundamental human motivation. </w:t>
      </w:r>
      <w:r w:rsidRPr="00A142D2">
        <w:rPr>
          <w:rFonts w:ascii="Palatino Linotype" w:hAnsi="Palatino Linotype" w:cs="Times New Roman"/>
          <w:bCs/>
          <w:i/>
          <w:sz w:val="24"/>
          <w:szCs w:val="24"/>
          <w:lang w:val="en-US"/>
        </w:rPr>
        <w:t>Psychological Bulletin,</w:t>
      </w:r>
      <w:r w:rsidRPr="00A142D2">
        <w:rPr>
          <w:rFonts w:ascii="Palatino Linotype" w:hAnsi="Palatino Linotype" w:cs="Times New Roman"/>
          <w:bCs/>
          <w:sz w:val="24"/>
          <w:szCs w:val="24"/>
          <w:lang w:val="en-US"/>
        </w:rPr>
        <w:t xml:space="preserve"> 117, 497–529.</w:t>
      </w:r>
    </w:p>
    <w:p w14:paraId="41C77CA3" w14:textId="77777777" w:rsidR="009D31C7" w:rsidRPr="00A142D2" w:rsidRDefault="009D31C7" w:rsidP="00630A0E">
      <w:pPr>
        <w:spacing w:after="0" w:line="240" w:lineRule="auto"/>
        <w:ind w:left="709" w:hanging="709"/>
        <w:jc w:val="both"/>
        <w:rPr>
          <w:rFonts w:ascii="Palatino Linotype" w:hAnsi="Palatino Linotype" w:cs="Times New Roman"/>
          <w:bCs/>
          <w:sz w:val="24"/>
          <w:szCs w:val="24"/>
          <w:lang w:val="en-US"/>
        </w:rPr>
      </w:pPr>
      <w:r w:rsidRPr="00A142D2">
        <w:rPr>
          <w:rFonts w:ascii="Palatino Linotype" w:hAnsi="Palatino Linotype" w:cs="Times New Roman"/>
          <w:bCs/>
          <w:sz w:val="24"/>
          <w:szCs w:val="24"/>
          <w:lang w:val="en-US"/>
        </w:rPr>
        <w:t xml:space="preserve">Baumeister, R. F., Dewall, C. N., Ciarocco, N. J., &amp; Twenge, J. M. (2005). Social exclusion impairs self-regulation. </w:t>
      </w:r>
      <w:r w:rsidRPr="00A142D2">
        <w:rPr>
          <w:rFonts w:ascii="Palatino Linotype" w:hAnsi="Palatino Linotype" w:cs="Times New Roman"/>
          <w:bCs/>
          <w:i/>
          <w:sz w:val="24"/>
          <w:szCs w:val="24"/>
          <w:lang w:val="en-US"/>
        </w:rPr>
        <w:t>Journal of Personality and Social Psychology, 88</w:t>
      </w:r>
      <w:r w:rsidRPr="00A142D2">
        <w:rPr>
          <w:rFonts w:ascii="Palatino Linotype" w:hAnsi="Palatino Linotype" w:cs="Times New Roman"/>
          <w:bCs/>
          <w:sz w:val="24"/>
          <w:szCs w:val="24"/>
          <w:lang w:val="en-US"/>
        </w:rPr>
        <w:t>, 589–604.</w:t>
      </w:r>
    </w:p>
    <w:p w14:paraId="1D05608B" w14:textId="77777777" w:rsidR="009D31C7" w:rsidRPr="00A142D2" w:rsidRDefault="009D31C7" w:rsidP="00630A0E">
      <w:pPr>
        <w:spacing w:after="0" w:line="240" w:lineRule="auto"/>
        <w:ind w:left="709" w:hanging="709"/>
        <w:jc w:val="both"/>
        <w:rPr>
          <w:rFonts w:ascii="Palatino Linotype" w:eastAsia="Times New Roman" w:hAnsi="Palatino Linotype" w:cs="Times New Roman"/>
          <w:sz w:val="24"/>
          <w:szCs w:val="24"/>
          <w:lang w:val="en-US"/>
        </w:rPr>
      </w:pPr>
      <w:r w:rsidRPr="00A142D2">
        <w:rPr>
          <w:rFonts w:ascii="Palatino Linotype" w:eastAsia="Times New Roman" w:hAnsi="Palatino Linotype" w:cs="Times New Roman"/>
          <w:sz w:val="24"/>
          <w:szCs w:val="24"/>
          <w:lang w:val="en-US"/>
        </w:rPr>
        <w:t xml:space="preserve">Bloom, B. S. (1956). </w:t>
      </w:r>
      <w:r w:rsidRPr="00A142D2">
        <w:rPr>
          <w:rFonts w:ascii="Palatino Linotype" w:eastAsia="Times New Roman" w:hAnsi="Palatino Linotype" w:cs="Times New Roman"/>
          <w:i/>
          <w:sz w:val="24"/>
          <w:szCs w:val="24"/>
          <w:lang w:val="en-US"/>
        </w:rPr>
        <w:t>Taxonomy of educational objectives: The classification of educational goals, Handbook 1, Cognitive domain</w:t>
      </w:r>
      <w:r w:rsidRPr="00A142D2">
        <w:rPr>
          <w:rFonts w:ascii="Palatino Linotype" w:eastAsia="Times New Roman" w:hAnsi="Palatino Linotype" w:cs="Times New Roman"/>
          <w:sz w:val="24"/>
          <w:szCs w:val="24"/>
          <w:lang w:val="en-US"/>
        </w:rPr>
        <w:t xml:space="preserve"> (Ed.). London: Longmans, Green and Co Ltd.</w:t>
      </w:r>
    </w:p>
    <w:p w14:paraId="72557A7A" w14:textId="77777777" w:rsidR="009D31C7" w:rsidRPr="00A142D2" w:rsidRDefault="009D31C7" w:rsidP="00630A0E">
      <w:pPr>
        <w:spacing w:after="0" w:line="240" w:lineRule="auto"/>
        <w:ind w:left="709" w:hanging="709"/>
        <w:jc w:val="both"/>
        <w:rPr>
          <w:rFonts w:ascii="Palatino Linotype" w:hAnsi="Palatino Linotype" w:cs="Times New Roman"/>
          <w:bCs/>
          <w:sz w:val="24"/>
          <w:szCs w:val="24"/>
          <w:lang w:val="en-US"/>
        </w:rPr>
      </w:pPr>
      <w:r w:rsidRPr="00A142D2">
        <w:rPr>
          <w:rFonts w:ascii="Palatino Linotype" w:hAnsi="Palatino Linotype" w:cs="Times New Roman"/>
          <w:bCs/>
          <w:sz w:val="24"/>
          <w:szCs w:val="24"/>
          <w:lang w:val="en-US"/>
        </w:rPr>
        <w:t xml:space="preserve">Bronfenbrenner, U. (1979). </w:t>
      </w:r>
      <w:r w:rsidRPr="00A142D2">
        <w:rPr>
          <w:rFonts w:ascii="Palatino Linotype" w:hAnsi="Palatino Linotype" w:cs="Times New Roman"/>
          <w:bCs/>
          <w:i/>
          <w:sz w:val="24"/>
          <w:szCs w:val="24"/>
          <w:lang w:val="en-US"/>
        </w:rPr>
        <w:t xml:space="preserve">The ecology of human development: experiments by nature and design. </w:t>
      </w:r>
      <w:r w:rsidRPr="00A142D2">
        <w:rPr>
          <w:rFonts w:ascii="Palatino Linotype" w:hAnsi="Palatino Linotype" w:cs="Times New Roman"/>
          <w:bCs/>
          <w:sz w:val="24"/>
          <w:szCs w:val="24"/>
          <w:lang w:val="en-US"/>
        </w:rPr>
        <w:t xml:space="preserve">Cambridge, Massachussetts, and London, England: Harvard University Press. </w:t>
      </w:r>
    </w:p>
    <w:p w14:paraId="54488D2F" w14:textId="77777777" w:rsidR="009D31C7" w:rsidRPr="00A142D2" w:rsidRDefault="009D31C7" w:rsidP="00630A0E">
      <w:pPr>
        <w:spacing w:after="0" w:line="240" w:lineRule="auto"/>
        <w:ind w:left="709" w:hanging="709"/>
        <w:jc w:val="both"/>
        <w:rPr>
          <w:rFonts w:ascii="Palatino Linotype" w:hAnsi="Palatino Linotype" w:cs="Times New Roman"/>
          <w:bCs/>
          <w:sz w:val="24"/>
          <w:szCs w:val="24"/>
          <w:lang w:val="en-US"/>
        </w:rPr>
      </w:pPr>
      <w:r w:rsidRPr="00A142D2">
        <w:rPr>
          <w:rFonts w:ascii="Palatino Linotype" w:hAnsi="Palatino Linotype" w:cs="Times New Roman"/>
          <w:bCs/>
          <w:sz w:val="24"/>
          <w:szCs w:val="24"/>
          <w:lang w:val="en-US"/>
        </w:rPr>
        <w:t>Caspi, A. (2000). The child is father of the man: Personality continuit</w:t>
      </w:r>
      <w:r w:rsidR="00904B3D" w:rsidRPr="00A142D2">
        <w:rPr>
          <w:rFonts w:ascii="Palatino Linotype" w:hAnsi="Palatino Linotype" w:cs="Times New Roman"/>
          <w:bCs/>
          <w:sz w:val="24"/>
          <w:szCs w:val="24"/>
          <w:lang w:val="en-US"/>
        </w:rPr>
        <w:t>i</w:t>
      </w:r>
      <w:r w:rsidRPr="00A142D2">
        <w:rPr>
          <w:rFonts w:ascii="Palatino Linotype" w:hAnsi="Palatino Linotype" w:cs="Times New Roman"/>
          <w:bCs/>
          <w:sz w:val="24"/>
          <w:szCs w:val="24"/>
          <w:lang w:val="en-US"/>
        </w:rPr>
        <w:t xml:space="preserve">es from childhood to adulthood. </w:t>
      </w:r>
      <w:r w:rsidRPr="00A142D2">
        <w:rPr>
          <w:rFonts w:ascii="Palatino Linotype" w:hAnsi="Palatino Linotype" w:cs="Times New Roman"/>
          <w:bCs/>
          <w:i/>
          <w:sz w:val="24"/>
          <w:szCs w:val="24"/>
          <w:lang w:val="en-US"/>
        </w:rPr>
        <w:t>Journal of Personality and Social Psychology, 78</w:t>
      </w:r>
      <w:r w:rsidRPr="00A142D2">
        <w:rPr>
          <w:rFonts w:ascii="Palatino Linotype" w:hAnsi="Palatino Linotype" w:cs="Times New Roman"/>
          <w:bCs/>
          <w:sz w:val="24"/>
          <w:szCs w:val="24"/>
          <w:lang w:val="en-US"/>
        </w:rPr>
        <w:t xml:space="preserve">(1), 158–172. </w:t>
      </w:r>
      <w:hyperlink r:id="rId8" w:history="1">
        <w:r w:rsidRPr="00A142D2">
          <w:rPr>
            <w:rStyle w:val="Hyperlink"/>
            <w:rFonts w:ascii="Palatino Linotype" w:hAnsi="Palatino Linotype" w:cs="Times New Roman"/>
            <w:bCs/>
            <w:color w:val="auto"/>
            <w:sz w:val="24"/>
            <w:szCs w:val="24"/>
            <w:u w:val="none"/>
            <w:lang w:val="en-US"/>
          </w:rPr>
          <w:t>doi:10.1037/0022-3514.78.1.158</w:t>
        </w:r>
      </w:hyperlink>
    </w:p>
    <w:p w14:paraId="7E5D2F71" w14:textId="77777777" w:rsidR="00A546EC" w:rsidRPr="00A142D2" w:rsidRDefault="00A546EC" w:rsidP="00A546EC">
      <w:pPr>
        <w:spacing w:after="0" w:line="240" w:lineRule="auto"/>
        <w:ind w:left="709" w:hanging="709"/>
        <w:rPr>
          <w:rFonts w:ascii="Palatino Linotype" w:hAnsi="Palatino Linotype" w:cs="Times New Roman"/>
          <w:sz w:val="24"/>
          <w:szCs w:val="24"/>
          <w:lang w:val="en-US"/>
        </w:rPr>
      </w:pPr>
      <w:r w:rsidRPr="00A142D2">
        <w:rPr>
          <w:rFonts w:ascii="Palatino Linotype" w:hAnsi="Palatino Linotype" w:cs="Times New Roman"/>
          <w:sz w:val="24"/>
          <w:szCs w:val="24"/>
          <w:lang w:val="en-US"/>
        </w:rPr>
        <w:lastRenderedPageBreak/>
        <w:t xml:space="preserve">Ćubela Adorić, V., &amp; Jurkin, M. (2008). Skala osjetljivosti na nepravdu (SON). In Penezić et al. (Eds.), </w:t>
      </w:r>
      <w:r w:rsidRPr="00A142D2">
        <w:rPr>
          <w:rFonts w:ascii="Palatino Linotype" w:hAnsi="Palatino Linotype" w:cs="Times New Roman"/>
          <w:i/>
          <w:iCs/>
          <w:sz w:val="24"/>
          <w:szCs w:val="24"/>
          <w:lang w:val="en-US"/>
        </w:rPr>
        <w:t>Zbirka psihologijskih skala i upitnika IV.</w:t>
      </w:r>
      <w:r w:rsidRPr="00A142D2">
        <w:rPr>
          <w:rFonts w:ascii="Palatino Linotype" w:hAnsi="Palatino Linotype" w:cs="Times New Roman"/>
          <w:sz w:val="24"/>
          <w:szCs w:val="24"/>
          <w:lang w:val="en-US"/>
        </w:rPr>
        <w:t xml:space="preserve"> Sveučilište u Zadru, Zadar: Odjel za psihologiju. </w:t>
      </w:r>
    </w:p>
    <w:p w14:paraId="57F20D6B" w14:textId="77777777" w:rsidR="009D31C7" w:rsidRPr="00A142D2" w:rsidRDefault="009D31C7" w:rsidP="00E643C5">
      <w:pPr>
        <w:spacing w:after="0" w:line="240" w:lineRule="auto"/>
        <w:ind w:left="709" w:hanging="709"/>
        <w:rPr>
          <w:rFonts w:ascii="Palatino Linotype" w:hAnsi="Palatino Linotype" w:cs="Times New Roman"/>
          <w:sz w:val="24"/>
          <w:szCs w:val="24"/>
          <w:lang w:val="en-US"/>
        </w:rPr>
      </w:pPr>
      <w:r w:rsidRPr="00A142D2">
        <w:rPr>
          <w:rFonts w:ascii="Palatino Linotype" w:hAnsi="Palatino Linotype" w:cs="Times New Roman"/>
          <w:sz w:val="24"/>
          <w:szCs w:val="24"/>
          <w:lang w:val="en-US"/>
        </w:rPr>
        <w:t xml:space="preserve">Davis, G. A. (2003). </w:t>
      </w:r>
      <w:r w:rsidRPr="00A142D2">
        <w:rPr>
          <w:rFonts w:ascii="Palatino Linotype" w:hAnsi="Palatino Linotype" w:cs="Times New Roman"/>
          <w:i/>
          <w:sz w:val="24"/>
          <w:szCs w:val="24"/>
          <w:lang w:val="en-US"/>
        </w:rPr>
        <w:t>Character education: Activities and exercises for developing positive attitudes and behavior</w:t>
      </w:r>
      <w:r w:rsidRPr="00A142D2">
        <w:rPr>
          <w:rFonts w:ascii="Palatino Linotype" w:hAnsi="Palatino Linotype" w:cs="Times New Roman"/>
          <w:sz w:val="24"/>
          <w:szCs w:val="24"/>
          <w:lang w:val="en-US"/>
        </w:rPr>
        <w:t xml:space="preserve"> (2</w:t>
      </w:r>
      <w:r w:rsidRPr="00A142D2">
        <w:rPr>
          <w:rFonts w:ascii="Palatino Linotype" w:hAnsi="Palatino Linotype" w:cs="Times New Roman"/>
          <w:sz w:val="24"/>
          <w:szCs w:val="24"/>
          <w:vertAlign w:val="superscript"/>
          <w:lang w:val="en-US"/>
        </w:rPr>
        <w:t>nd</w:t>
      </w:r>
      <w:r w:rsidRPr="00A142D2">
        <w:rPr>
          <w:rFonts w:ascii="Palatino Linotype" w:hAnsi="Palatino Linotype" w:cs="Times New Roman"/>
          <w:sz w:val="24"/>
          <w:szCs w:val="24"/>
          <w:lang w:val="en-US"/>
        </w:rPr>
        <w:t xml:space="preserve"> ed.). Unionville, NY: Royal Fireworks. </w:t>
      </w:r>
    </w:p>
    <w:p w14:paraId="7BF99603" w14:textId="77777777" w:rsidR="009D31C7" w:rsidRPr="00A142D2" w:rsidRDefault="009D31C7" w:rsidP="00630A0E">
      <w:pPr>
        <w:spacing w:after="0" w:line="240" w:lineRule="auto"/>
        <w:ind w:left="709" w:hanging="709"/>
        <w:jc w:val="both"/>
        <w:rPr>
          <w:rFonts w:ascii="Palatino Linotype" w:hAnsi="Palatino Linotype" w:cs="Times New Roman"/>
          <w:bCs/>
          <w:sz w:val="24"/>
          <w:szCs w:val="24"/>
          <w:lang w:val="en-US"/>
        </w:rPr>
      </w:pPr>
      <w:r w:rsidRPr="00A142D2">
        <w:rPr>
          <w:rFonts w:ascii="Palatino Linotype" w:hAnsi="Palatino Linotype" w:cs="Times New Roman"/>
          <w:bCs/>
          <w:sz w:val="24"/>
          <w:szCs w:val="24"/>
          <w:lang w:val="en-US"/>
        </w:rPr>
        <w:t xml:space="preserve">Davis, G. A., Rimm, S. B., &amp; Siegle, D. (2014). Leadership, Affective Learning, and Character Education. In G. A. Davis, Rimm, S. B., &amp; Siegle, D. (Eds.), </w:t>
      </w:r>
      <w:r w:rsidRPr="00A142D2">
        <w:rPr>
          <w:rFonts w:ascii="Palatino Linotype" w:hAnsi="Palatino Linotype" w:cs="Times New Roman"/>
          <w:bCs/>
          <w:i/>
          <w:sz w:val="24"/>
          <w:szCs w:val="24"/>
          <w:lang w:val="en-US"/>
        </w:rPr>
        <w:t>Education of the Gifted and Talented</w:t>
      </w:r>
      <w:r w:rsidRPr="00A142D2">
        <w:rPr>
          <w:rFonts w:ascii="Palatino Linotype" w:hAnsi="Palatino Linotype" w:cs="Times New Roman"/>
          <w:bCs/>
          <w:sz w:val="24"/>
          <w:szCs w:val="24"/>
          <w:lang w:val="en-US"/>
        </w:rPr>
        <w:t xml:space="preserve"> (pp. 273–290)</w:t>
      </w:r>
      <w:r w:rsidRPr="00A142D2">
        <w:rPr>
          <w:rFonts w:ascii="Palatino Linotype" w:hAnsi="Palatino Linotype" w:cs="Times New Roman"/>
          <w:bCs/>
          <w:i/>
          <w:sz w:val="24"/>
          <w:szCs w:val="24"/>
          <w:lang w:val="en-US"/>
        </w:rPr>
        <w:t xml:space="preserve">. </w:t>
      </w:r>
      <w:r w:rsidRPr="00A142D2">
        <w:rPr>
          <w:rFonts w:ascii="Palatino Linotype" w:hAnsi="Palatino Linotype" w:cs="Times New Roman"/>
          <w:bCs/>
          <w:sz w:val="24"/>
          <w:szCs w:val="24"/>
          <w:lang w:val="en-US"/>
        </w:rPr>
        <w:t>London: Pearson Education Limited.</w:t>
      </w:r>
    </w:p>
    <w:p w14:paraId="30FCF09E" w14:textId="77777777" w:rsidR="003603BF" w:rsidRPr="00A142D2" w:rsidRDefault="003603BF" w:rsidP="003603BF">
      <w:pPr>
        <w:spacing w:after="0" w:line="240" w:lineRule="auto"/>
        <w:ind w:left="709" w:hanging="709"/>
        <w:jc w:val="both"/>
        <w:rPr>
          <w:rFonts w:ascii="Palatino Linotype" w:hAnsi="Palatino Linotype" w:cs="Times New Roman"/>
          <w:sz w:val="24"/>
          <w:szCs w:val="24"/>
          <w:lang w:val="en-US"/>
        </w:rPr>
      </w:pPr>
      <w:r w:rsidRPr="00A142D2">
        <w:rPr>
          <w:rFonts w:ascii="Palatino Linotype" w:hAnsi="Palatino Linotype" w:cs="Times New Roman"/>
          <w:sz w:val="24"/>
          <w:szCs w:val="24"/>
          <w:lang w:val="en-US"/>
        </w:rPr>
        <w:t xml:space="preserve">European Parliament. (2003). </w:t>
      </w:r>
      <w:r w:rsidRPr="00A142D2">
        <w:rPr>
          <w:rFonts w:ascii="Palatino Linotype" w:hAnsi="Palatino Linotype" w:cs="Times New Roman"/>
          <w:i/>
          <w:sz w:val="24"/>
          <w:szCs w:val="24"/>
          <w:lang w:val="en-US"/>
        </w:rPr>
        <w:t>Recommendation 2006/962/EC of European Parlament and of the Council of 18 December 2006 on Key competences for lifelong learning</w:t>
      </w:r>
      <w:r w:rsidRPr="00A142D2">
        <w:rPr>
          <w:rFonts w:ascii="Palatino Linotype" w:hAnsi="Palatino Linotype" w:cs="Times New Roman"/>
          <w:sz w:val="24"/>
          <w:szCs w:val="24"/>
          <w:lang w:val="en-US"/>
        </w:rPr>
        <w:t xml:space="preserve"> (L 394/10 EN Official Journal of the European Union 30.12.2006). Retrieved from http://eur-lex.europa.eu/legal-content/EN/TXT/HTML/?uri=CELEX:32006H0962&amp;from=EN</w:t>
      </w:r>
    </w:p>
    <w:p w14:paraId="72A7BD3B" w14:textId="77777777" w:rsidR="009D31C7" w:rsidRPr="00A142D2" w:rsidRDefault="009D31C7" w:rsidP="00197C72">
      <w:pPr>
        <w:spacing w:after="0" w:line="240" w:lineRule="auto"/>
        <w:ind w:left="709" w:hanging="709"/>
        <w:rPr>
          <w:rFonts w:ascii="Palatino Linotype" w:hAnsi="Palatino Linotype" w:cs="Times New Roman"/>
          <w:sz w:val="24"/>
          <w:szCs w:val="24"/>
          <w:lang w:val="en-US"/>
        </w:rPr>
      </w:pPr>
      <w:r w:rsidRPr="00A142D2">
        <w:rPr>
          <w:rFonts w:ascii="Palatino Linotype" w:hAnsi="Palatino Linotype" w:cs="Times New Roman"/>
          <w:sz w:val="24"/>
          <w:szCs w:val="24"/>
          <w:lang w:val="en-US"/>
        </w:rPr>
        <w:t xml:space="preserve">Ferić, I. (2009). </w:t>
      </w:r>
      <w:r w:rsidRPr="00A142D2">
        <w:rPr>
          <w:rFonts w:ascii="Palatino Linotype" w:hAnsi="Palatino Linotype" w:cs="Times New Roman"/>
          <w:i/>
          <w:iCs/>
          <w:sz w:val="24"/>
          <w:szCs w:val="24"/>
          <w:lang w:val="en-US"/>
        </w:rPr>
        <w:t>Vrijednosti i vrijednosni sustavi: psihologijski pristup</w:t>
      </w:r>
      <w:r w:rsidRPr="00A142D2">
        <w:rPr>
          <w:rFonts w:ascii="Palatino Linotype" w:hAnsi="Palatino Linotype" w:cs="Times New Roman"/>
          <w:sz w:val="24"/>
          <w:szCs w:val="24"/>
          <w:lang w:val="en-US"/>
        </w:rPr>
        <w:t>. Zagreb: Alinea.</w:t>
      </w:r>
    </w:p>
    <w:p w14:paraId="2813667D" w14:textId="77777777" w:rsidR="009D31C7" w:rsidRPr="00A142D2" w:rsidRDefault="009D31C7" w:rsidP="00630A0E">
      <w:pPr>
        <w:spacing w:after="0" w:line="240" w:lineRule="auto"/>
        <w:ind w:left="709" w:hanging="709"/>
        <w:jc w:val="both"/>
        <w:rPr>
          <w:rFonts w:ascii="Palatino Linotype" w:hAnsi="Palatino Linotype" w:cs="Times New Roman"/>
          <w:bCs/>
          <w:sz w:val="24"/>
          <w:szCs w:val="24"/>
          <w:lang w:val="en-US"/>
        </w:rPr>
      </w:pPr>
      <w:r w:rsidRPr="00A142D2">
        <w:rPr>
          <w:rFonts w:ascii="Palatino Linotype" w:hAnsi="Palatino Linotype" w:cs="Times New Roman"/>
          <w:bCs/>
          <w:sz w:val="24"/>
          <w:szCs w:val="24"/>
          <w:lang w:val="en-US"/>
        </w:rPr>
        <w:t xml:space="preserve">Funder, D. C. (1987). Errors and mistakes: Evaluating the accuracy of social judgment. </w:t>
      </w:r>
      <w:r w:rsidRPr="00A142D2">
        <w:rPr>
          <w:rFonts w:ascii="Palatino Linotype" w:hAnsi="Palatino Linotype" w:cs="Times New Roman"/>
          <w:bCs/>
          <w:i/>
          <w:sz w:val="24"/>
          <w:szCs w:val="24"/>
          <w:lang w:val="en-US"/>
        </w:rPr>
        <w:t>Psychological Bulletin, 101</w:t>
      </w:r>
      <w:r w:rsidRPr="00A142D2">
        <w:rPr>
          <w:rFonts w:ascii="Palatino Linotype" w:hAnsi="Palatino Linotype" w:cs="Times New Roman"/>
          <w:bCs/>
          <w:sz w:val="24"/>
          <w:szCs w:val="24"/>
          <w:lang w:val="en-US"/>
        </w:rPr>
        <w:t>(1), 75–90. doi:10.1037//0033-2909.101.1.75</w:t>
      </w:r>
    </w:p>
    <w:p w14:paraId="0B4F8C2D" w14:textId="77777777" w:rsidR="009D31C7" w:rsidRPr="00A142D2" w:rsidRDefault="009D31C7" w:rsidP="00630A0E">
      <w:pPr>
        <w:spacing w:after="0" w:line="240" w:lineRule="auto"/>
        <w:ind w:left="709" w:hanging="709"/>
        <w:jc w:val="both"/>
        <w:rPr>
          <w:rFonts w:ascii="Palatino Linotype" w:hAnsi="Palatino Linotype" w:cs="Times New Roman"/>
          <w:bCs/>
          <w:sz w:val="24"/>
          <w:szCs w:val="24"/>
          <w:lang w:val="en-US"/>
        </w:rPr>
      </w:pPr>
      <w:r w:rsidRPr="00A142D2">
        <w:rPr>
          <w:rFonts w:ascii="Palatino Linotype" w:hAnsi="Palatino Linotype" w:cs="Times New Roman"/>
          <w:bCs/>
          <w:sz w:val="24"/>
          <w:szCs w:val="24"/>
          <w:lang w:val="en-US"/>
        </w:rPr>
        <w:t xml:space="preserve">Fung, M. L. (1996). </w:t>
      </w:r>
      <w:r w:rsidRPr="00A142D2">
        <w:rPr>
          <w:rFonts w:ascii="Palatino Linotype" w:hAnsi="Palatino Linotype" w:cs="Times New Roman"/>
          <w:bCs/>
          <w:i/>
          <w:sz w:val="24"/>
          <w:szCs w:val="24"/>
          <w:lang w:val="en-US"/>
        </w:rPr>
        <w:t xml:space="preserve">A study on wisdom, wisdom in teaching, teacher efficacy, and teaching performance. </w:t>
      </w:r>
      <w:r w:rsidRPr="00A142D2">
        <w:rPr>
          <w:rFonts w:ascii="Palatino Linotype" w:hAnsi="Palatino Linotype" w:cs="Times New Roman"/>
          <w:bCs/>
          <w:sz w:val="24"/>
          <w:szCs w:val="24"/>
          <w:lang w:val="en-US"/>
        </w:rPr>
        <w:t>(Unpublished doctoral thesis). Vancouver, Canada: The University of British Columbia.</w:t>
      </w:r>
    </w:p>
    <w:p w14:paraId="05C147C2" w14:textId="77777777" w:rsidR="009D31C7" w:rsidRPr="00A142D2" w:rsidRDefault="009D31C7" w:rsidP="00630A0E">
      <w:pPr>
        <w:spacing w:after="0" w:line="240" w:lineRule="auto"/>
        <w:ind w:left="709" w:hanging="709"/>
        <w:jc w:val="both"/>
        <w:rPr>
          <w:rFonts w:ascii="Palatino Linotype" w:hAnsi="Palatino Linotype" w:cs="Times New Roman"/>
          <w:bCs/>
          <w:sz w:val="24"/>
          <w:szCs w:val="24"/>
          <w:lang w:val="en-US"/>
        </w:rPr>
      </w:pPr>
      <w:r w:rsidRPr="00A142D2">
        <w:rPr>
          <w:rFonts w:ascii="Palatino Linotype" w:hAnsi="Palatino Linotype" w:cs="Times New Roman"/>
          <w:bCs/>
          <w:sz w:val="24"/>
          <w:szCs w:val="24"/>
          <w:lang w:val="en-US"/>
        </w:rPr>
        <w:t xml:space="preserve">Gentry, M., Steenbergen-Hu, S., &amp; Choi, B. (2011). Student-Identified Exemplary Teachers: Insights From Talented Teachers. </w:t>
      </w:r>
      <w:r w:rsidRPr="00A142D2">
        <w:rPr>
          <w:rFonts w:ascii="Palatino Linotype" w:hAnsi="Palatino Linotype" w:cs="Times New Roman"/>
          <w:bCs/>
          <w:i/>
          <w:sz w:val="24"/>
          <w:szCs w:val="24"/>
          <w:lang w:val="en-US"/>
        </w:rPr>
        <w:t>Gifted Child Quarterly, 55</w:t>
      </w:r>
      <w:r w:rsidRPr="00A142D2">
        <w:rPr>
          <w:rFonts w:ascii="Palatino Linotype" w:hAnsi="Palatino Linotype" w:cs="Times New Roman"/>
          <w:bCs/>
          <w:sz w:val="24"/>
          <w:szCs w:val="24"/>
          <w:lang w:val="en-US"/>
        </w:rPr>
        <w:t>(2), 111–125. doi: 10.1177/0016986210397830</w:t>
      </w:r>
    </w:p>
    <w:p w14:paraId="62EA93CC" w14:textId="77777777" w:rsidR="009D31C7" w:rsidRPr="00A142D2" w:rsidRDefault="009D31C7" w:rsidP="00566C2F">
      <w:pPr>
        <w:spacing w:after="0" w:line="240" w:lineRule="auto"/>
        <w:ind w:left="709" w:hanging="709"/>
        <w:jc w:val="both"/>
        <w:rPr>
          <w:rFonts w:ascii="Palatino Linotype" w:hAnsi="Palatino Linotype" w:cs="Times New Roman"/>
          <w:sz w:val="24"/>
          <w:szCs w:val="24"/>
          <w:lang w:val="en-US"/>
        </w:rPr>
      </w:pPr>
      <w:r w:rsidRPr="00A142D2">
        <w:rPr>
          <w:rFonts w:ascii="Palatino Linotype" w:hAnsi="Palatino Linotype" w:cs="Times New Roman"/>
          <w:sz w:val="24"/>
          <w:szCs w:val="24"/>
          <w:lang w:val="en-US"/>
        </w:rPr>
        <w:t xml:space="preserve">Giroux, H. A. (2013). Occupy Colleges Now: Students as the New Public Intellectuals. </w:t>
      </w:r>
      <w:r w:rsidRPr="00A142D2">
        <w:rPr>
          <w:rFonts w:ascii="Palatino Linotype" w:hAnsi="Palatino Linotype" w:cs="Times New Roman"/>
          <w:i/>
          <w:sz w:val="24"/>
          <w:szCs w:val="24"/>
          <w:lang w:val="en-US"/>
        </w:rPr>
        <w:t xml:space="preserve">Cultural Studies </w:t>
      </w:r>
      <w:r w:rsidRPr="00A142D2">
        <w:rPr>
          <w:rFonts w:ascii="Times New Roman" w:hAnsi="Times New Roman" w:cs="Times New Roman"/>
          <w:i/>
          <w:sz w:val="24"/>
          <w:szCs w:val="24"/>
          <w:lang w:val="en-US"/>
        </w:rPr>
        <w:t>↔</w:t>
      </w:r>
      <w:r w:rsidRPr="00A142D2">
        <w:rPr>
          <w:rFonts w:ascii="Palatino Linotype" w:hAnsi="Palatino Linotype" w:cs="Times New Roman"/>
          <w:i/>
          <w:sz w:val="24"/>
          <w:szCs w:val="24"/>
          <w:lang w:val="en-US"/>
        </w:rPr>
        <w:t xml:space="preserve"> Critical Methodologies, 13</w:t>
      </w:r>
      <w:r w:rsidRPr="00A142D2">
        <w:rPr>
          <w:rFonts w:ascii="Palatino Linotype" w:hAnsi="Palatino Linotype" w:cs="Times New Roman"/>
          <w:sz w:val="24"/>
          <w:szCs w:val="24"/>
          <w:lang w:val="en-US"/>
        </w:rPr>
        <w:t>(3) 150–153. doi: 10.1177/1532708613477368</w:t>
      </w:r>
    </w:p>
    <w:p w14:paraId="5C34ED66" w14:textId="77777777" w:rsidR="009D31C7" w:rsidRPr="00A142D2" w:rsidRDefault="009D31C7" w:rsidP="00197C72">
      <w:pPr>
        <w:spacing w:after="0" w:line="240" w:lineRule="auto"/>
        <w:ind w:left="709" w:hanging="709"/>
        <w:jc w:val="both"/>
        <w:rPr>
          <w:rFonts w:ascii="Palatino Linotype" w:hAnsi="Palatino Linotype" w:cs="Times New Roman"/>
          <w:sz w:val="24"/>
          <w:szCs w:val="24"/>
          <w:lang w:val="en-US"/>
        </w:rPr>
      </w:pPr>
      <w:r w:rsidRPr="00A142D2">
        <w:rPr>
          <w:rFonts w:ascii="Palatino Linotype" w:hAnsi="Palatino Linotype" w:cs="Times New Roman"/>
          <w:sz w:val="24"/>
          <w:szCs w:val="24"/>
          <w:lang w:val="en-US"/>
        </w:rPr>
        <w:t xml:space="preserve">Godor, B. P., &amp; Szymanski, A. (2017). Sense of belonging or feeling marginalized? Using PISA 2012 to assess the state of academically gifted students within the EU. </w:t>
      </w:r>
      <w:r w:rsidRPr="00A142D2">
        <w:rPr>
          <w:rFonts w:ascii="Palatino Linotype" w:hAnsi="Palatino Linotype" w:cs="Times New Roman"/>
          <w:i/>
          <w:sz w:val="24"/>
          <w:szCs w:val="24"/>
          <w:lang w:val="en-US"/>
        </w:rPr>
        <w:t>High Ability Studies, 28</w:t>
      </w:r>
      <w:r w:rsidRPr="00A142D2">
        <w:rPr>
          <w:rFonts w:ascii="Palatino Linotype" w:hAnsi="Palatino Linotype" w:cs="Times New Roman"/>
          <w:sz w:val="24"/>
          <w:szCs w:val="24"/>
          <w:lang w:val="en-US"/>
        </w:rPr>
        <w:t xml:space="preserve">(2), 181–197. </w:t>
      </w:r>
    </w:p>
    <w:p w14:paraId="7584384B" w14:textId="77777777" w:rsidR="009D31C7" w:rsidRPr="00A142D2" w:rsidRDefault="009D31C7" w:rsidP="00630A0E">
      <w:pPr>
        <w:spacing w:after="0" w:line="240" w:lineRule="auto"/>
        <w:ind w:left="709" w:hanging="709"/>
        <w:jc w:val="both"/>
        <w:rPr>
          <w:rFonts w:ascii="Palatino Linotype" w:hAnsi="Palatino Linotype" w:cs="Times New Roman"/>
          <w:sz w:val="24"/>
          <w:szCs w:val="24"/>
          <w:lang w:val="en-US"/>
        </w:rPr>
      </w:pPr>
      <w:r w:rsidRPr="00A142D2">
        <w:rPr>
          <w:rFonts w:ascii="Palatino Linotype" w:hAnsi="Palatino Linotype" w:cs="Times New Roman"/>
          <w:bCs/>
          <w:sz w:val="24"/>
          <w:szCs w:val="24"/>
          <w:lang w:val="en-US"/>
        </w:rPr>
        <w:t>Goldberg</w:t>
      </w:r>
      <w:r w:rsidRPr="00A142D2">
        <w:rPr>
          <w:rFonts w:ascii="Palatino Linotype" w:hAnsi="Palatino Linotype" w:cs="Times New Roman"/>
          <w:sz w:val="24"/>
          <w:szCs w:val="24"/>
          <w:lang w:val="en-US"/>
        </w:rPr>
        <w:t xml:space="preserve">, L. R. (1999). A broad-bandwidth, public domain, personality inventory measuring the lower-level facets of several five-factor models. In I. Mervielde, I. Deary, F. De Fruyt, &amp; F. Ostendorf (Eds.), </w:t>
      </w:r>
      <w:r w:rsidRPr="00A142D2">
        <w:rPr>
          <w:rFonts w:ascii="Palatino Linotype" w:hAnsi="Palatino Linotype" w:cs="Times New Roman"/>
          <w:i/>
          <w:iCs/>
          <w:sz w:val="24"/>
          <w:szCs w:val="24"/>
          <w:lang w:val="en-US"/>
        </w:rPr>
        <w:t>Personality Psychology in Europe</w:t>
      </w:r>
      <w:r w:rsidRPr="00A142D2">
        <w:rPr>
          <w:rFonts w:ascii="Palatino Linotype" w:hAnsi="Palatino Linotype" w:cs="Times New Roman"/>
          <w:sz w:val="24"/>
          <w:szCs w:val="24"/>
          <w:lang w:val="en-US"/>
        </w:rPr>
        <w:t>, Vol. 7 (pp. 7–28). Tilburg, The Netherlands: Tilburg University Press.</w:t>
      </w:r>
    </w:p>
    <w:p w14:paraId="6C709812" w14:textId="77777777" w:rsidR="009D31C7" w:rsidRPr="00A142D2" w:rsidRDefault="009D31C7" w:rsidP="00630A0E">
      <w:pPr>
        <w:spacing w:after="0" w:line="240" w:lineRule="auto"/>
        <w:ind w:left="709" w:hanging="709"/>
        <w:jc w:val="both"/>
        <w:rPr>
          <w:rFonts w:ascii="Palatino Linotype" w:hAnsi="Palatino Linotype" w:cs="Times New Roman"/>
          <w:sz w:val="24"/>
          <w:szCs w:val="24"/>
          <w:lang w:val="en-US"/>
        </w:rPr>
      </w:pPr>
      <w:r w:rsidRPr="00A142D2">
        <w:rPr>
          <w:rFonts w:ascii="Palatino Linotype" w:hAnsi="Palatino Linotype" w:cs="Times New Roman"/>
          <w:bCs/>
          <w:sz w:val="24"/>
          <w:szCs w:val="24"/>
          <w:lang w:val="en-US"/>
        </w:rPr>
        <w:t>Goldberg, L. R., Johnson, J. A., Eber, H. W., Hogan, R., Ashton, M. C., Cloninger, C. R., &amp; Gough</w:t>
      </w:r>
      <w:r w:rsidRPr="00A142D2">
        <w:rPr>
          <w:rFonts w:ascii="Palatino Linotype" w:hAnsi="Palatino Linotype" w:cs="Times New Roman"/>
          <w:sz w:val="24"/>
          <w:szCs w:val="24"/>
          <w:lang w:val="en-US"/>
        </w:rPr>
        <w:t xml:space="preserve">, H. C. (2006). The International Personality Item Pool and the future of public-domain personality measures. </w:t>
      </w:r>
      <w:r w:rsidRPr="00A142D2">
        <w:rPr>
          <w:rFonts w:ascii="Palatino Linotype" w:hAnsi="Palatino Linotype" w:cs="Times New Roman"/>
          <w:i/>
          <w:iCs/>
          <w:sz w:val="24"/>
          <w:szCs w:val="24"/>
          <w:lang w:val="en-US"/>
        </w:rPr>
        <w:t>Journal of Research in Personality, 40</w:t>
      </w:r>
      <w:r w:rsidRPr="00A142D2">
        <w:rPr>
          <w:rFonts w:ascii="Palatino Linotype" w:hAnsi="Palatino Linotype" w:cs="Times New Roman"/>
          <w:sz w:val="24"/>
          <w:szCs w:val="24"/>
          <w:lang w:val="en-US"/>
        </w:rPr>
        <w:t>, 84–96.</w:t>
      </w:r>
    </w:p>
    <w:p w14:paraId="3686CA13" w14:textId="77777777" w:rsidR="009D31C7" w:rsidRPr="00A142D2" w:rsidRDefault="009D31C7" w:rsidP="00F45D45">
      <w:pPr>
        <w:spacing w:after="0" w:line="240" w:lineRule="auto"/>
        <w:ind w:left="709" w:hanging="709"/>
        <w:jc w:val="both"/>
        <w:rPr>
          <w:rFonts w:ascii="Palatino Linotype" w:hAnsi="Palatino Linotype" w:cs="Times New Roman"/>
          <w:sz w:val="24"/>
          <w:szCs w:val="24"/>
          <w:lang w:val="en-US"/>
        </w:rPr>
      </w:pPr>
      <w:r w:rsidRPr="00A142D2">
        <w:rPr>
          <w:rFonts w:ascii="Palatino Linotype" w:hAnsi="Palatino Linotype" w:cs="Times New Roman"/>
          <w:bCs/>
          <w:sz w:val="24"/>
          <w:szCs w:val="24"/>
          <w:lang w:val="en-US"/>
        </w:rPr>
        <w:t>Guðmundsdóttir</w:t>
      </w:r>
      <w:r w:rsidR="007F17C0" w:rsidRPr="00A142D2">
        <w:rPr>
          <w:rFonts w:ascii="Palatino Linotype" w:hAnsi="Palatino Linotype" w:cs="Times New Roman"/>
          <w:sz w:val="24"/>
          <w:szCs w:val="24"/>
          <w:lang w:val="en-US"/>
        </w:rPr>
        <w:t>, B. (2004</w:t>
      </w:r>
      <w:r w:rsidRPr="00A142D2">
        <w:rPr>
          <w:rFonts w:ascii="Palatino Linotype" w:hAnsi="Palatino Linotype" w:cs="Times New Roman"/>
          <w:sz w:val="24"/>
          <w:szCs w:val="24"/>
          <w:lang w:val="en-US"/>
        </w:rPr>
        <w:t xml:space="preserve">). Desired constellation. On </w:t>
      </w:r>
      <w:r w:rsidRPr="00A142D2">
        <w:rPr>
          <w:rFonts w:ascii="Palatino Linotype" w:hAnsi="Palatino Linotype" w:cs="Times New Roman"/>
          <w:i/>
          <w:sz w:val="24"/>
          <w:szCs w:val="24"/>
          <w:lang w:val="en-US"/>
        </w:rPr>
        <w:t xml:space="preserve">Medulla </w:t>
      </w:r>
      <w:r w:rsidRPr="00A142D2">
        <w:rPr>
          <w:rFonts w:ascii="Palatino Linotype" w:hAnsi="Palatino Linotype" w:cs="Times New Roman"/>
          <w:sz w:val="24"/>
          <w:szCs w:val="24"/>
          <w:lang w:val="en-US"/>
        </w:rPr>
        <w:t>[CD]. One Little Indian Records</w:t>
      </w:r>
      <w:r w:rsidR="007F17C0" w:rsidRPr="00A142D2">
        <w:rPr>
          <w:rFonts w:ascii="Palatino Linotype" w:hAnsi="Palatino Linotype" w:cs="Times New Roman"/>
          <w:sz w:val="24"/>
          <w:szCs w:val="24"/>
          <w:lang w:val="en-US"/>
        </w:rPr>
        <w:t xml:space="preserve"> and Elektra Records</w:t>
      </w:r>
      <w:r w:rsidRPr="00A142D2">
        <w:rPr>
          <w:rFonts w:ascii="Palatino Linotype" w:hAnsi="Palatino Linotype" w:cs="Times New Roman"/>
          <w:sz w:val="24"/>
          <w:szCs w:val="24"/>
          <w:lang w:val="en-US"/>
        </w:rPr>
        <w:t xml:space="preserve">. </w:t>
      </w:r>
    </w:p>
    <w:p w14:paraId="6C030527" w14:textId="77777777" w:rsidR="009D31C7" w:rsidRPr="00A142D2" w:rsidRDefault="009D31C7" w:rsidP="00197C72">
      <w:pPr>
        <w:spacing w:after="0" w:line="240" w:lineRule="auto"/>
        <w:ind w:left="709" w:hanging="709"/>
        <w:rPr>
          <w:rFonts w:ascii="Palatino Linotype" w:hAnsi="Palatino Linotype" w:cs="Times New Roman"/>
          <w:sz w:val="24"/>
          <w:szCs w:val="24"/>
          <w:lang w:val="en-US"/>
        </w:rPr>
      </w:pPr>
      <w:r w:rsidRPr="00A142D2">
        <w:rPr>
          <w:rFonts w:ascii="Palatino Linotype" w:hAnsi="Palatino Linotype" w:cs="Times New Roman"/>
          <w:sz w:val="24"/>
          <w:szCs w:val="24"/>
          <w:lang w:val="en-US"/>
        </w:rPr>
        <w:t xml:space="preserve">Holland, J. L. (1959). A theory of vocational personalities and work environments. </w:t>
      </w:r>
      <w:r w:rsidRPr="00A142D2">
        <w:rPr>
          <w:rFonts w:ascii="Palatino Linotype" w:hAnsi="Palatino Linotype" w:cs="Times New Roman"/>
          <w:i/>
          <w:sz w:val="24"/>
          <w:szCs w:val="24"/>
          <w:lang w:val="en-US"/>
        </w:rPr>
        <w:t>Journal of Counseling Psychology, 6</w:t>
      </w:r>
      <w:r w:rsidRPr="00A142D2">
        <w:rPr>
          <w:rFonts w:ascii="Palatino Linotype" w:hAnsi="Palatino Linotype" w:cs="Times New Roman"/>
          <w:sz w:val="24"/>
          <w:szCs w:val="24"/>
          <w:lang w:val="en-US"/>
        </w:rPr>
        <w:t xml:space="preserve">(1), 35–45. doi:10.1037/h0040767 </w:t>
      </w:r>
    </w:p>
    <w:p w14:paraId="4AE9A998" w14:textId="77777777" w:rsidR="009D31C7" w:rsidRPr="00A142D2" w:rsidRDefault="009D31C7" w:rsidP="00197C72">
      <w:pPr>
        <w:spacing w:after="0" w:line="240" w:lineRule="auto"/>
        <w:ind w:left="709" w:hanging="709"/>
        <w:rPr>
          <w:rFonts w:ascii="Palatino Linotype" w:hAnsi="Palatino Linotype" w:cs="Times New Roman"/>
          <w:sz w:val="24"/>
          <w:szCs w:val="24"/>
          <w:lang w:val="en-US"/>
        </w:rPr>
      </w:pPr>
      <w:r w:rsidRPr="00A142D2">
        <w:rPr>
          <w:rFonts w:ascii="Palatino Linotype" w:hAnsi="Palatino Linotype" w:cs="Times New Roman"/>
          <w:sz w:val="24"/>
          <w:szCs w:val="24"/>
          <w:lang w:val="en-US"/>
        </w:rPr>
        <w:t xml:space="preserve">Holland, J. L. (1997). </w:t>
      </w:r>
      <w:r w:rsidRPr="00A142D2">
        <w:rPr>
          <w:rFonts w:ascii="Palatino Linotype" w:hAnsi="Palatino Linotype" w:cs="Times New Roman"/>
          <w:i/>
          <w:sz w:val="24"/>
          <w:szCs w:val="24"/>
          <w:lang w:val="en-US"/>
        </w:rPr>
        <w:t xml:space="preserve">Making Vocational Choices: A Theory of Vocational Personalities and Work Environments. </w:t>
      </w:r>
      <w:r w:rsidRPr="00A142D2">
        <w:rPr>
          <w:rFonts w:ascii="Palatino Linotype" w:hAnsi="Palatino Linotype" w:cs="Times New Roman"/>
          <w:sz w:val="24"/>
          <w:szCs w:val="24"/>
          <w:lang w:val="en-US"/>
        </w:rPr>
        <w:t>Odessa: Psychological Assessment Resources, Inc.</w:t>
      </w:r>
    </w:p>
    <w:p w14:paraId="011C12F3" w14:textId="77777777" w:rsidR="009D31C7" w:rsidRPr="00A142D2" w:rsidRDefault="009D31C7" w:rsidP="00630A0E">
      <w:pPr>
        <w:spacing w:after="0" w:line="240" w:lineRule="auto"/>
        <w:ind w:left="709" w:hanging="709"/>
        <w:jc w:val="both"/>
        <w:rPr>
          <w:rFonts w:ascii="Palatino Linotype" w:hAnsi="Palatino Linotype" w:cs="Times New Roman"/>
          <w:sz w:val="24"/>
          <w:szCs w:val="24"/>
          <w:lang w:val="en-US"/>
        </w:rPr>
      </w:pPr>
      <w:r w:rsidRPr="00A142D2">
        <w:rPr>
          <w:rFonts w:ascii="Palatino Linotype" w:hAnsi="Palatino Linotype" w:cs="Times New Roman"/>
          <w:bCs/>
          <w:sz w:val="24"/>
          <w:szCs w:val="24"/>
          <w:lang w:val="en-US"/>
        </w:rPr>
        <w:lastRenderedPageBreak/>
        <w:t>International Personality Item Pool</w:t>
      </w:r>
      <w:r w:rsidRPr="00A142D2">
        <w:rPr>
          <w:rFonts w:ascii="Palatino Linotype" w:hAnsi="Palatino Linotype" w:cs="Times New Roman"/>
          <w:sz w:val="24"/>
          <w:szCs w:val="24"/>
          <w:lang w:val="en-US"/>
        </w:rPr>
        <w:t>: A Scientific Collaboratory for the Development of Advanced Measures of Personality Traits and Other Individual Differences (http://ipip.ori.org/). Internet Web Site.</w:t>
      </w:r>
    </w:p>
    <w:p w14:paraId="2D0FA8E1" w14:textId="77777777" w:rsidR="009D31C7" w:rsidRPr="00A142D2" w:rsidRDefault="009D31C7" w:rsidP="00630A0E">
      <w:pPr>
        <w:spacing w:after="0" w:line="240" w:lineRule="auto"/>
        <w:ind w:left="709" w:hanging="709"/>
        <w:jc w:val="both"/>
        <w:rPr>
          <w:rFonts w:ascii="Palatino Linotype" w:hAnsi="Palatino Linotype" w:cs="Times New Roman"/>
          <w:sz w:val="24"/>
          <w:szCs w:val="24"/>
          <w:lang w:val="en-US"/>
        </w:rPr>
      </w:pPr>
      <w:r w:rsidRPr="00A142D2">
        <w:rPr>
          <w:rFonts w:ascii="Palatino Linotype" w:hAnsi="Palatino Linotype" w:cs="Times New Roman"/>
          <w:sz w:val="24"/>
          <w:szCs w:val="24"/>
          <w:lang w:val="en-US"/>
        </w:rPr>
        <w:t xml:space="preserve">International Step by Step Association. (2010). </w:t>
      </w:r>
      <w:r w:rsidRPr="00A142D2">
        <w:rPr>
          <w:rFonts w:ascii="Palatino Linotype" w:hAnsi="Palatino Linotype" w:cs="Times New Roman"/>
          <w:bCs/>
          <w:i/>
          <w:sz w:val="24"/>
          <w:szCs w:val="24"/>
          <w:lang w:val="en-US"/>
        </w:rPr>
        <w:t>Competent Educators of the 21st Century: ISSA's Principles of Quality Pedagogy</w:t>
      </w:r>
      <w:r w:rsidRPr="00A142D2">
        <w:rPr>
          <w:rFonts w:ascii="Palatino Linotype" w:hAnsi="Palatino Linotype" w:cs="Times New Roman"/>
          <w:bCs/>
          <w:sz w:val="24"/>
          <w:szCs w:val="24"/>
          <w:lang w:val="en-US"/>
        </w:rPr>
        <w:t xml:space="preserve">. </w:t>
      </w:r>
      <w:r w:rsidRPr="00A142D2">
        <w:rPr>
          <w:rFonts w:ascii="Palatino Linotype" w:hAnsi="Palatino Linotype" w:cs="Times New Roman"/>
          <w:sz w:val="24"/>
          <w:szCs w:val="24"/>
          <w:lang w:val="en-US"/>
        </w:rPr>
        <w:t>Retrieved from http://www.issa.nl/sites/default/files/Quality-Principles-final-WEB.pdf</w:t>
      </w:r>
    </w:p>
    <w:p w14:paraId="4CCE86D9" w14:textId="77777777" w:rsidR="009D31C7" w:rsidRPr="00A142D2" w:rsidRDefault="009D31C7" w:rsidP="00630A0E">
      <w:pPr>
        <w:spacing w:after="0" w:line="240" w:lineRule="auto"/>
        <w:ind w:left="709" w:hanging="709"/>
        <w:jc w:val="both"/>
        <w:rPr>
          <w:rFonts w:ascii="Palatino Linotype" w:hAnsi="Palatino Linotype" w:cs="Times New Roman"/>
          <w:sz w:val="24"/>
          <w:szCs w:val="24"/>
          <w:lang w:val="en-US"/>
        </w:rPr>
      </w:pPr>
      <w:r w:rsidRPr="00A142D2">
        <w:rPr>
          <w:rFonts w:ascii="Palatino Linotype" w:hAnsi="Palatino Linotype" w:cs="Times New Roman"/>
          <w:sz w:val="24"/>
          <w:szCs w:val="24"/>
          <w:lang w:val="en-US"/>
        </w:rPr>
        <w:t xml:space="preserve">Jellesma, F. C., Zee, M., &amp; Koomen, H. M. Y. (2015). Children's perceptions of the relationship with the teacher: Associations with appraisals and internalizing problems in middle childhood. </w:t>
      </w:r>
      <w:r w:rsidRPr="00A142D2">
        <w:rPr>
          <w:rFonts w:ascii="Palatino Linotype" w:hAnsi="Palatino Linotype" w:cs="Times New Roman"/>
          <w:i/>
          <w:sz w:val="24"/>
          <w:szCs w:val="24"/>
          <w:lang w:val="en-US"/>
        </w:rPr>
        <w:t>Journal of Applied Developmental Psychology, 36</w:t>
      </w:r>
      <w:r w:rsidRPr="00A142D2">
        <w:rPr>
          <w:rFonts w:ascii="Palatino Linotype" w:hAnsi="Palatino Linotype" w:cs="Times New Roman"/>
          <w:sz w:val="24"/>
          <w:szCs w:val="24"/>
          <w:lang w:val="en-US"/>
        </w:rPr>
        <w:t>, 30–38. doi:10.1016/j.appdev.2014.09.002</w:t>
      </w:r>
    </w:p>
    <w:p w14:paraId="2A180046" w14:textId="77777777" w:rsidR="009D31C7" w:rsidRPr="00A142D2" w:rsidRDefault="009D31C7" w:rsidP="00630A0E">
      <w:pPr>
        <w:spacing w:after="0" w:line="240" w:lineRule="auto"/>
        <w:ind w:left="709" w:hanging="709"/>
        <w:jc w:val="both"/>
        <w:rPr>
          <w:rFonts w:ascii="Palatino Linotype" w:hAnsi="Palatino Linotype" w:cs="Times New Roman"/>
          <w:sz w:val="24"/>
          <w:szCs w:val="24"/>
          <w:lang w:val="en-US"/>
        </w:rPr>
      </w:pPr>
      <w:r w:rsidRPr="00A142D2">
        <w:rPr>
          <w:rFonts w:ascii="Palatino Linotype" w:hAnsi="Palatino Linotype" w:cs="Times New Roman"/>
          <w:sz w:val="24"/>
          <w:szCs w:val="24"/>
          <w:lang w:val="en-US"/>
        </w:rPr>
        <w:t xml:space="preserve">Jussim, L., Eccles, J., &amp; Madon, S. (1996). Social perception, social stereotypes, and teacher expectations: accuracy and the quest for the powerful self-fulfilling prophecy. </w:t>
      </w:r>
      <w:r w:rsidRPr="00A142D2">
        <w:rPr>
          <w:rFonts w:ascii="Palatino Linotype" w:hAnsi="Palatino Linotype" w:cs="Times New Roman"/>
          <w:i/>
          <w:sz w:val="24"/>
          <w:szCs w:val="24"/>
          <w:lang w:val="en-US"/>
        </w:rPr>
        <w:t>Advances in experimental social psychology, 29</w:t>
      </w:r>
      <w:r w:rsidRPr="00A142D2">
        <w:rPr>
          <w:rFonts w:ascii="Palatino Linotype" w:hAnsi="Palatino Linotype" w:cs="Times New Roman"/>
          <w:sz w:val="24"/>
          <w:szCs w:val="24"/>
          <w:lang w:val="en-US"/>
        </w:rPr>
        <w:t>, 281–388. doi:10.1016/S0065-2601(08)60240-3</w:t>
      </w:r>
    </w:p>
    <w:p w14:paraId="75CF3985" w14:textId="77777777" w:rsidR="009D31C7" w:rsidRPr="00A142D2" w:rsidRDefault="009D31C7" w:rsidP="00630A0E">
      <w:pPr>
        <w:spacing w:after="0" w:line="240" w:lineRule="auto"/>
        <w:ind w:left="709" w:hanging="709"/>
        <w:jc w:val="both"/>
        <w:rPr>
          <w:rFonts w:ascii="Palatino Linotype" w:hAnsi="Palatino Linotype" w:cs="Times New Roman"/>
          <w:sz w:val="24"/>
          <w:szCs w:val="24"/>
          <w:lang w:val="en-US"/>
        </w:rPr>
      </w:pPr>
      <w:r w:rsidRPr="00A142D2">
        <w:rPr>
          <w:rFonts w:ascii="Palatino Linotype" w:hAnsi="Palatino Linotype" w:cs="Times New Roman"/>
          <w:sz w:val="24"/>
          <w:szCs w:val="24"/>
          <w:lang w:val="en-US"/>
        </w:rPr>
        <w:t xml:space="preserve">Jussim, L., Harber, K. D., Crawford, J. T., Cain, T. R., &amp; Cohen, F. (2005). Social reality makes the social mind: Self-fullling prophecy, stereotypes, bias, and accuracy. </w:t>
      </w:r>
      <w:r w:rsidRPr="00A142D2">
        <w:rPr>
          <w:rFonts w:ascii="Palatino Linotype" w:hAnsi="Palatino Linotype" w:cs="Times New Roman"/>
          <w:i/>
          <w:iCs/>
          <w:sz w:val="24"/>
          <w:szCs w:val="24"/>
          <w:lang w:val="en-US"/>
        </w:rPr>
        <w:t xml:space="preserve">Interaction Studies, </w:t>
      </w:r>
      <w:r w:rsidRPr="00A142D2">
        <w:rPr>
          <w:rFonts w:ascii="Palatino Linotype" w:hAnsi="Palatino Linotype" w:cs="Times New Roman"/>
          <w:i/>
          <w:sz w:val="24"/>
          <w:szCs w:val="24"/>
          <w:lang w:val="en-US"/>
        </w:rPr>
        <w:t>6</w:t>
      </w:r>
      <w:r w:rsidRPr="00A142D2">
        <w:rPr>
          <w:rFonts w:ascii="Palatino Linotype" w:hAnsi="Palatino Linotype" w:cs="Times New Roman"/>
          <w:sz w:val="24"/>
          <w:szCs w:val="24"/>
          <w:lang w:val="en-US"/>
        </w:rPr>
        <w:t>(1), 85–102. doi:10.1075/is.6.1.07jus</w:t>
      </w:r>
    </w:p>
    <w:p w14:paraId="29DE9715" w14:textId="77777777" w:rsidR="009D31C7" w:rsidRPr="00A142D2" w:rsidRDefault="009D31C7" w:rsidP="00630A0E">
      <w:pPr>
        <w:spacing w:after="0" w:line="240" w:lineRule="auto"/>
        <w:ind w:left="709" w:hanging="709"/>
        <w:jc w:val="both"/>
        <w:rPr>
          <w:rFonts w:ascii="Palatino Linotype" w:hAnsi="Palatino Linotype" w:cs="Times New Roman"/>
          <w:sz w:val="24"/>
          <w:szCs w:val="24"/>
          <w:lang w:val="en-US"/>
        </w:rPr>
      </w:pPr>
      <w:r w:rsidRPr="00A142D2">
        <w:rPr>
          <w:rFonts w:ascii="Palatino Linotype" w:hAnsi="Palatino Linotype" w:cs="Times New Roman"/>
          <w:sz w:val="24"/>
          <w:szCs w:val="24"/>
          <w:lang w:val="en-US"/>
        </w:rPr>
        <w:t xml:space="preserve">Klassen, R. M., &amp; Tze, V. M. C. (2014). Teachers’ self-efficacy, personality, and teaching effectiveness: A meta-analysis. </w:t>
      </w:r>
      <w:r w:rsidRPr="00A142D2">
        <w:rPr>
          <w:rFonts w:ascii="Palatino Linotype" w:hAnsi="Palatino Linotype" w:cs="Times New Roman"/>
          <w:i/>
          <w:sz w:val="24"/>
          <w:szCs w:val="24"/>
          <w:lang w:val="en-US"/>
        </w:rPr>
        <w:t>Educational Research Review, 12</w:t>
      </w:r>
      <w:r w:rsidRPr="00A142D2">
        <w:rPr>
          <w:rFonts w:ascii="Palatino Linotype" w:hAnsi="Palatino Linotype" w:cs="Times New Roman"/>
          <w:sz w:val="24"/>
          <w:szCs w:val="24"/>
          <w:lang w:val="en-US"/>
        </w:rPr>
        <w:t>, 59–76.     doi:10.1016/j.edurev.2014.06.001</w:t>
      </w:r>
    </w:p>
    <w:p w14:paraId="5B56CC88" w14:textId="77777777" w:rsidR="009D31C7" w:rsidRPr="00A142D2" w:rsidRDefault="009D31C7" w:rsidP="00E643C5">
      <w:pPr>
        <w:spacing w:after="0" w:line="240" w:lineRule="auto"/>
        <w:ind w:left="709" w:hanging="709"/>
        <w:jc w:val="both"/>
        <w:rPr>
          <w:rFonts w:ascii="Palatino Linotype" w:hAnsi="Palatino Linotype" w:cs="Times New Roman"/>
          <w:iCs/>
          <w:sz w:val="24"/>
          <w:szCs w:val="24"/>
          <w:lang w:val="en-US"/>
        </w:rPr>
      </w:pPr>
      <w:r w:rsidRPr="00A142D2">
        <w:rPr>
          <w:rFonts w:ascii="Palatino Linotype" w:hAnsi="Palatino Linotype" w:cs="Times New Roman"/>
          <w:iCs/>
          <w:sz w:val="24"/>
          <w:szCs w:val="24"/>
          <w:lang w:val="en-US"/>
        </w:rPr>
        <w:t xml:space="preserve">Kohlberg, L. (1976). Moral states and moralization: The cognitive developmental approach. In T. Lockona (Ed.), </w:t>
      </w:r>
      <w:r w:rsidRPr="00A142D2">
        <w:rPr>
          <w:rFonts w:ascii="Palatino Linotype" w:hAnsi="Palatino Linotype" w:cs="Times New Roman"/>
          <w:i/>
          <w:iCs/>
          <w:sz w:val="24"/>
          <w:szCs w:val="24"/>
          <w:lang w:val="en-US"/>
        </w:rPr>
        <w:t>Moral development and behavior</w:t>
      </w:r>
      <w:r w:rsidRPr="00A142D2">
        <w:rPr>
          <w:rFonts w:ascii="Palatino Linotype" w:hAnsi="Palatino Linotype" w:cs="Times New Roman"/>
          <w:iCs/>
          <w:sz w:val="24"/>
          <w:szCs w:val="24"/>
          <w:lang w:val="en-US"/>
        </w:rPr>
        <w:t xml:space="preserve">. New York: Holt, Rinehart, &amp;Winston. </w:t>
      </w:r>
    </w:p>
    <w:p w14:paraId="2BF15752" w14:textId="77777777" w:rsidR="009D31C7" w:rsidRPr="00A142D2" w:rsidRDefault="009D31C7" w:rsidP="00630A0E">
      <w:pPr>
        <w:spacing w:after="0" w:line="240" w:lineRule="auto"/>
        <w:ind w:left="709" w:hanging="709"/>
        <w:jc w:val="both"/>
        <w:rPr>
          <w:rFonts w:ascii="Palatino Linotype" w:hAnsi="Palatino Linotype" w:cs="Times New Roman"/>
          <w:sz w:val="24"/>
          <w:szCs w:val="24"/>
          <w:lang w:val="en-US"/>
        </w:rPr>
      </w:pPr>
      <w:r w:rsidRPr="00A142D2">
        <w:rPr>
          <w:rFonts w:ascii="Palatino Linotype" w:hAnsi="Palatino Linotype" w:cs="Times New Roman"/>
          <w:sz w:val="24"/>
          <w:szCs w:val="24"/>
          <w:lang w:val="en-US"/>
        </w:rPr>
        <w:t xml:space="preserve">Kolar, D. W., &amp; Funder, D. C. (1996). </w:t>
      </w:r>
      <w:r w:rsidRPr="00A142D2">
        <w:rPr>
          <w:rFonts w:ascii="Palatino Linotype" w:hAnsi="Palatino Linotype" w:cs="Times New Roman"/>
          <w:bCs/>
          <w:sz w:val="24"/>
          <w:szCs w:val="24"/>
          <w:lang w:val="en-US"/>
        </w:rPr>
        <w:t xml:space="preserve">Comparing the Accuracy of Personality Judgments by the Self and Knowledgeable Others. </w:t>
      </w:r>
      <w:r w:rsidRPr="00A142D2">
        <w:rPr>
          <w:rFonts w:ascii="Palatino Linotype" w:hAnsi="Palatino Linotype" w:cs="Times New Roman"/>
          <w:bCs/>
          <w:i/>
          <w:iCs/>
          <w:sz w:val="24"/>
          <w:szCs w:val="24"/>
          <w:lang w:val="en-US"/>
        </w:rPr>
        <w:t xml:space="preserve">Journal of Personality, </w:t>
      </w:r>
      <w:r w:rsidRPr="00A142D2">
        <w:rPr>
          <w:rFonts w:ascii="Palatino Linotype" w:hAnsi="Palatino Linotype" w:cs="Times New Roman"/>
          <w:bCs/>
          <w:i/>
          <w:sz w:val="24"/>
          <w:szCs w:val="24"/>
          <w:lang w:val="en-US"/>
        </w:rPr>
        <w:t>64</w:t>
      </w:r>
      <w:r w:rsidRPr="00A142D2">
        <w:rPr>
          <w:rFonts w:ascii="Palatino Linotype" w:hAnsi="Palatino Linotype" w:cs="Times New Roman"/>
          <w:bCs/>
          <w:sz w:val="24"/>
          <w:szCs w:val="24"/>
          <w:lang w:val="en-US"/>
        </w:rPr>
        <w:t>(2), 311–337. doi:10.1111/j.1467-6494.1996.tb00513.x</w:t>
      </w:r>
    </w:p>
    <w:p w14:paraId="64AFBD6D" w14:textId="77777777" w:rsidR="009D31C7" w:rsidRPr="00A142D2" w:rsidRDefault="009D31C7" w:rsidP="00630A0E">
      <w:pPr>
        <w:spacing w:after="0" w:line="240" w:lineRule="auto"/>
        <w:ind w:left="709" w:hanging="709"/>
        <w:jc w:val="both"/>
        <w:rPr>
          <w:rFonts w:ascii="Palatino Linotype" w:hAnsi="Palatino Linotype" w:cs="Times New Roman"/>
          <w:bCs/>
          <w:sz w:val="24"/>
          <w:szCs w:val="24"/>
          <w:lang w:val="en-US"/>
        </w:rPr>
      </w:pPr>
      <w:r w:rsidRPr="00A142D2">
        <w:rPr>
          <w:rFonts w:ascii="Palatino Linotype" w:hAnsi="Palatino Linotype" w:cs="Times New Roman"/>
          <w:bCs/>
          <w:sz w:val="24"/>
          <w:szCs w:val="24"/>
          <w:lang w:val="en-US"/>
        </w:rPr>
        <w:t xml:space="preserve">Lee, R. M., Draper, M., &amp; Lee, S. (2001). Social connectedness, dysfunctional interpersonal behaviors, and psychological distress: Testing a mediator model. </w:t>
      </w:r>
      <w:r w:rsidRPr="00A142D2">
        <w:rPr>
          <w:rFonts w:ascii="Palatino Linotype" w:hAnsi="Palatino Linotype" w:cs="Times New Roman"/>
          <w:bCs/>
          <w:i/>
          <w:sz w:val="24"/>
          <w:szCs w:val="24"/>
          <w:lang w:val="en-US"/>
        </w:rPr>
        <w:t>Journal of Counseling Psychology, 48</w:t>
      </w:r>
      <w:r w:rsidRPr="00A142D2">
        <w:rPr>
          <w:rFonts w:ascii="Palatino Linotype" w:hAnsi="Palatino Linotype" w:cs="Times New Roman"/>
          <w:bCs/>
          <w:sz w:val="24"/>
          <w:szCs w:val="24"/>
          <w:lang w:val="en-US"/>
        </w:rPr>
        <w:t>, 310–318.</w:t>
      </w:r>
    </w:p>
    <w:p w14:paraId="4502FA3B" w14:textId="77777777" w:rsidR="009D31C7" w:rsidRPr="00A142D2" w:rsidRDefault="009D31C7" w:rsidP="00F45D45">
      <w:pPr>
        <w:spacing w:after="0" w:line="240" w:lineRule="auto"/>
        <w:ind w:left="709" w:hanging="709"/>
        <w:jc w:val="both"/>
        <w:rPr>
          <w:rFonts w:ascii="Palatino Linotype" w:hAnsi="Palatino Linotype" w:cs="Times New Roman"/>
          <w:sz w:val="24"/>
          <w:szCs w:val="24"/>
          <w:lang w:val="en-US"/>
        </w:rPr>
      </w:pPr>
      <w:r w:rsidRPr="00A142D2">
        <w:rPr>
          <w:rFonts w:ascii="Palatino Linotype" w:hAnsi="Palatino Linotype" w:cs="Times New Roman"/>
          <w:sz w:val="24"/>
          <w:szCs w:val="24"/>
          <w:lang w:val="en-US"/>
        </w:rPr>
        <w:t xml:space="preserve">Mcintyre, A. (2006). Activist Research and Student Agency in Universities and Urban communities. </w:t>
      </w:r>
      <w:r w:rsidRPr="00A142D2">
        <w:rPr>
          <w:rFonts w:ascii="Palatino Linotype" w:hAnsi="Palatino Linotype" w:cs="Times New Roman"/>
          <w:i/>
          <w:sz w:val="24"/>
          <w:szCs w:val="24"/>
          <w:lang w:val="en-US"/>
        </w:rPr>
        <w:t>Urban Education, 41</w:t>
      </w:r>
      <w:r w:rsidRPr="00A142D2">
        <w:rPr>
          <w:rFonts w:ascii="Palatino Linotype" w:hAnsi="Palatino Linotype" w:cs="Times New Roman"/>
          <w:sz w:val="24"/>
          <w:szCs w:val="24"/>
          <w:lang w:val="en-US"/>
        </w:rPr>
        <w:t>(6), 628–647. doi: 10.1177/0042085906292510</w:t>
      </w:r>
    </w:p>
    <w:p w14:paraId="1E467809" w14:textId="77777777" w:rsidR="009D31C7" w:rsidRPr="00A142D2" w:rsidRDefault="009D31C7" w:rsidP="00630A0E">
      <w:pPr>
        <w:spacing w:after="0" w:line="240" w:lineRule="auto"/>
        <w:ind w:left="709" w:hanging="709"/>
        <w:jc w:val="both"/>
        <w:rPr>
          <w:rFonts w:ascii="Palatino Linotype" w:hAnsi="Palatino Linotype" w:cs="Times New Roman"/>
          <w:i/>
          <w:sz w:val="24"/>
          <w:szCs w:val="24"/>
          <w:lang w:val="en-US"/>
        </w:rPr>
      </w:pPr>
      <w:r w:rsidRPr="00A142D2">
        <w:rPr>
          <w:rFonts w:ascii="Palatino Linotype" w:hAnsi="Palatino Linotype" w:cs="Times New Roman"/>
          <w:sz w:val="24"/>
          <w:szCs w:val="24"/>
          <w:lang w:val="en-US"/>
        </w:rPr>
        <w:t>Mikulić, M., Račk</w:t>
      </w:r>
      <w:r w:rsidR="00556745" w:rsidRPr="00A142D2">
        <w:rPr>
          <w:rFonts w:ascii="Palatino Linotype" w:hAnsi="Palatino Linotype" w:cs="Times New Roman"/>
          <w:sz w:val="24"/>
          <w:szCs w:val="24"/>
          <w:lang w:val="en-US"/>
        </w:rPr>
        <w:t>i, Ž., &amp; Brajković, S. (2017</w:t>
      </w:r>
      <w:r w:rsidRPr="00A142D2">
        <w:rPr>
          <w:rFonts w:ascii="Palatino Linotype" w:hAnsi="Palatino Linotype" w:cs="Times New Roman"/>
          <w:sz w:val="24"/>
          <w:szCs w:val="24"/>
          <w:lang w:val="en-US"/>
        </w:rPr>
        <w:t xml:space="preserve">). In support of agreement on gifted teachers and education as a giftedness performance domain. </w:t>
      </w:r>
      <w:r w:rsidR="00056311" w:rsidRPr="00A142D2">
        <w:rPr>
          <w:rFonts w:ascii="Palatino Linotype" w:hAnsi="Palatino Linotype" w:cs="Times New Roman"/>
          <w:i/>
          <w:sz w:val="24"/>
          <w:szCs w:val="24"/>
          <w:lang w:val="en-US"/>
        </w:rPr>
        <w:t xml:space="preserve">Croatian Journal of Education : </w:t>
      </w:r>
      <w:r w:rsidR="00556745" w:rsidRPr="00A142D2">
        <w:rPr>
          <w:rFonts w:ascii="Palatino Linotype" w:hAnsi="Palatino Linotype" w:cs="Times New Roman"/>
          <w:i/>
          <w:sz w:val="24"/>
          <w:szCs w:val="24"/>
          <w:lang w:val="en-US"/>
        </w:rPr>
        <w:t>Hrvatski časopis za odgoj i obrazovanje, 19</w:t>
      </w:r>
      <w:r w:rsidR="00556745" w:rsidRPr="00A142D2">
        <w:rPr>
          <w:rFonts w:ascii="Palatino Linotype" w:hAnsi="Palatino Linotype" w:cs="Times New Roman"/>
          <w:sz w:val="24"/>
          <w:szCs w:val="24"/>
          <w:lang w:val="en-US"/>
        </w:rPr>
        <w:t xml:space="preserve">(3), 891–917. </w:t>
      </w:r>
      <w:r w:rsidR="00056311" w:rsidRPr="00A142D2">
        <w:rPr>
          <w:rFonts w:ascii="Palatino Linotype" w:hAnsi="Palatino Linotype" w:cs="Times New Roman"/>
          <w:sz w:val="24"/>
          <w:szCs w:val="24"/>
          <w:lang w:val="en-US"/>
        </w:rPr>
        <w:t>doi:10.15516/cje.v19i3.2381</w:t>
      </w:r>
    </w:p>
    <w:p w14:paraId="1077B981" w14:textId="77777777" w:rsidR="009D31C7" w:rsidRPr="00A142D2" w:rsidRDefault="009D31C7" w:rsidP="00630A0E">
      <w:pPr>
        <w:spacing w:after="0" w:line="240" w:lineRule="auto"/>
        <w:ind w:left="709" w:hanging="709"/>
        <w:jc w:val="both"/>
        <w:rPr>
          <w:rFonts w:ascii="Palatino Linotype" w:hAnsi="Palatino Linotype" w:cs="Times New Roman"/>
          <w:sz w:val="24"/>
          <w:szCs w:val="24"/>
          <w:lang w:val="en-US"/>
        </w:rPr>
      </w:pPr>
      <w:r w:rsidRPr="00A142D2">
        <w:rPr>
          <w:rFonts w:ascii="Palatino Linotype" w:hAnsi="Palatino Linotype" w:cs="Times New Roman"/>
          <w:bCs/>
          <w:sz w:val="24"/>
          <w:szCs w:val="24"/>
          <w:lang w:val="en-US"/>
        </w:rPr>
        <w:t>Milgram</w:t>
      </w:r>
      <w:r w:rsidRPr="00A142D2">
        <w:rPr>
          <w:rFonts w:ascii="Palatino Linotype" w:hAnsi="Palatino Linotype" w:cs="Times New Roman"/>
          <w:sz w:val="24"/>
          <w:szCs w:val="24"/>
          <w:lang w:val="en-US"/>
        </w:rPr>
        <w:t xml:space="preserve">, S. (1963). Behavioral study of obedience. </w:t>
      </w:r>
      <w:r w:rsidRPr="00A142D2">
        <w:rPr>
          <w:rFonts w:ascii="Palatino Linotype" w:hAnsi="Palatino Linotype" w:cs="Times New Roman"/>
          <w:i/>
          <w:iCs/>
          <w:sz w:val="24"/>
          <w:szCs w:val="24"/>
          <w:lang w:val="en-US"/>
        </w:rPr>
        <w:t>Journal of Abnormal and Social Psychology, 67</w:t>
      </w:r>
      <w:r w:rsidRPr="00A142D2">
        <w:rPr>
          <w:rFonts w:ascii="Palatino Linotype" w:hAnsi="Palatino Linotype" w:cs="Times New Roman"/>
          <w:sz w:val="24"/>
          <w:szCs w:val="24"/>
          <w:lang w:val="en-US"/>
        </w:rPr>
        <w:t>(4), 371–378. doi: 10.1037/h0040525</w:t>
      </w:r>
    </w:p>
    <w:p w14:paraId="5C14413C" w14:textId="77777777" w:rsidR="009D31C7" w:rsidRPr="00A142D2" w:rsidRDefault="009D31C7" w:rsidP="00566C2F">
      <w:pPr>
        <w:spacing w:after="0" w:line="240" w:lineRule="auto"/>
        <w:ind w:left="709" w:hanging="709"/>
        <w:jc w:val="both"/>
        <w:rPr>
          <w:rFonts w:ascii="Palatino Linotype" w:hAnsi="Palatino Linotype" w:cs="Times New Roman"/>
          <w:sz w:val="24"/>
          <w:szCs w:val="24"/>
          <w:lang w:val="en-US"/>
        </w:rPr>
      </w:pPr>
      <w:r w:rsidRPr="00A142D2">
        <w:rPr>
          <w:rFonts w:ascii="Palatino Linotype" w:hAnsi="Palatino Linotype" w:cs="Times New Roman"/>
          <w:sz w:val="24"/>
          <w:szCs w:val="24"/>
          <w:lang w:val="en-US"/>
        </w:rPr>
        <w:t xml:space="preserve">Mirra, N., &amp; Morrel, E. (2011). Teachers as Civic Agents: Toward a Critical Democratic Theory of Urban Teacher Development. </w:t>
      </w:r>
      <w:r w:rsidRPr="00A142D2">
        <w:rPr>
          <w:rFonts w:ascii="Palatino Linotype" w:hAnsi="Palatino Linotype" w:cs="Times New Roman"/>
          <w:i/>
          <w:sz w:val="24"/>
          <w:szCs w:val="24"/>
          <w:lang w:val="en-US"/>
        </w:rPr>
        <w:t>Journal of Teacher Education, 62</w:t>
      </w:r>
      <w:r w:rsidRPr="00A142D2">
        <w:rPr>
          <w:rFonts w:ascii="Palatino Linotype" w:hAnsi="Palatino Linotype" w:cs="Times New Roman"/>
          <w:sz w:val="24"/>
          <w:szCs w:val="24"/>
          <w:lang w:val="en-US"/>
        </w:rPr>
        <w:t>(4) 408–420. doi: 10.1177/0022487111409417</w:t>
      </w:r>
    </w:p>
    <w:p w14:paraId="10177D8E" w14:textId="77777777" w:rsidR="009D31C7" w:rsidRPr="00A142D2" w:rsidRDefault="009D31C7" w:rsidP="00630A0E">
      <w:pPr>
        <w:spacing w:after="0" w:line="240" w:lineRule="auto"/>
        <w:ind w:left="709" w:hanging="709"/>
        <w:jc w:val="both"/>
        <w:rPr>
          <w:rFonts w:ascii="Palatino Linotype" w:hAnsi="Palatino Linotype" w:cs="Times New Roman"/>
          <w:sz w:val="24"/>
          <w:szCs w:val="24"/>
          <w:lang w:val="en-US"/>
        </w:rPr>
      </w:pPr>
      <w:r w:rsidRPr="00A142D2">
        <w:rPr>
          <w:rFonts w:ascii="Palatino Linotype" w:hAnsi="Palatino Linotype" w:cs="Times New Roman"/>
          <w:sz w:val="24"/>
          <w:szCs w:val="24"/>
          <w:lang w:val="en-US"/>
        </w:rPr>
        <w:t xml:space="preserve">Mlačić, B., &amp; Goldberg, L. R. (2007). An Analysis of a Cross-Cultural Personality Inventory: The IPIP Big-Five Factor Markers in Croatia. </w:t>
      </w:r>
      <w:r w:rsidRPr="00A142D2">
        <w:rPr>
          <w:rFonts w:ascii="Palatino Linotype" w:hAnsi="Palatino Linotype" w:cs="Times New Roman"/>
          <w:i/>
          <w:sz w:val="24"/>
          <w:szCs w:val="24"/>
          <w:lang w:val="en-US"/>
        </w:rPr>
        <w:t>Journal of Personality Assessment,</w:t>
      </w:r>
      <w:r w:rsidRPr="00A142D2">
        <w:rPr>
          <w:rFonts w:ascii="Palatino Linotype" w:hAnsi="Palatino Linotype" w:cs="Times New Roman"/>
          <w:sz w:val="24"/>
          <w:szCs w:val="24"/>
          <w:lang w:val="en-US"/>
        </w:rPr>
        <w:t xml:space="preserve"> </w:t>
      </w:r>
      <w:r w:rsidRPr="00A142D2">
        <w:rPr>
          <w:rFonts w:ascii="Palatino Linotype" w:hAnsi="Palatino Linotype" w:cs="Times New Roman"/>
          <w:i/>
          <w:iCs/>
          <w:sz w:val="24"/>
          <w:szCs w:val="24"/>
          <w:lang w:val="en-US"/>
        </w:rPr>
        <w:t>88</w:t>
      </w:r>
      <w:r w:rsidRPr="00A142D2">
        <w:rPr>
          <w:rFonts w:ascii="Palatino Linotype" w:hAnsi="Palatino Linotype" w:cs="Times New Roman"/>
          <w:sz w:val="24"/>
          <w:szCs w:val="24"/>
          <w:lang w:val="en-US"/>
        </w:rPr>
        <w:t>(2), 168–177. doi:10.1080/00223890701267993</w:t>
      </w:r>
    </w:p>
    <w:p w14:paraId="7038737F" w14:textId="77777777" w:rsidR="009D31C7" w:rsidRPr="00A142D2" w:rsidRDefault="009D31C7" w:rsidP="00630A0E">
      <w:pPr>
        <w:spacing w:after="0" w:line="240" w:lineRule="auto"/>
        <w:ind w:left="709" w:hanging="709"/>
        <w:jc w:val="both"/>
        <w:rPr>
          <w:rFonts w:ascii="Palatino Linotype" w:hAnsi="Palatino Linotype" w:cs="Times New Roman"/>
          <w:iCs/>
          <w:sz w:val="24"/>
          <w:szCs w:val="24"/>
          <w:lang w:val="en-US"/>
        </w:rPr>
      </w:pPr>
      <w:r w:rsidRPr="00A142D2">
        <w:rPr>
          <w:rFonts w:ascii="Palatino Linotype" w:hAnsi="Palatino Linotype" w:cs="Times New Roman"/>
          <w:iCs/>
          <w:sz w:val="24"/>
          <w:szCs w:val="24"/>
          <w:lang w:val="en-US"/>
        </w:rPr>
        <w:lastRenderedPageBreak/>
        <w:t xml:space="preserve">Mumford, M. D. &amp; Connelly, M. S. (1999). </w:t>
      </w:r>
      <w:r w:rsidRPr="00A142D2">
        <w:rPr>
          <w:rFonts w:ascii="Palatino Linotype" w:hAnsi="Palatino Linotype" w:cs="Times New Roman"/>
          <w:i/>
          <w:iCs/>
          <w:sz w:val="24"/>
          <w:szCs w:val="24"/>
          <w:lang w:val="en-US"/>
        </w:rPr>
        <w:t>Leadership.</w:t>
      </w:r>
      <w:r w:rsidRPr="00A142D2">
        <w:rPr>
          <w:rFonts w:ascii="Palatino Linotype" w:hAnsi="Palatino Linotype" w:cs="Times New Roman"/>
          <w:iCs/>
          <w:sz w:val="24"/>
          <w:szCs w:val="24"/>
          <w:lang w:val="en-US"/>
        </w:rPr>
        <w:t xml:space="preserve"> In M. A. Runco, M. A. &amp; Pritzker, S. R. (Eds.), </w:t>
      </w:r>
      <w:r w:rsidRPr="00A142D2">
        <w:rPr>
          <w:rFonts w:ascii="Palatino Linotype" w:hAnsi="Palatino Linotype" w:cs="Times New Roman"/>
          <w:i/>
          <w:iCs/>
          <w:sz w:val="24"/>
          <w:szCs w:val="24"/>
          <w:lang w:val="en-US"/>
        </w:rPr>
        <w:t>Encyclopedia of Creativity, Vol. 2</w:t>
      </w:r>
      <w:r w:rsidRPr="00A142D2">
        <w:rPr>
          <w:rFonts w:ascii="Palatino Linotype" w:hAnsi="Palatino Linotype" w:cs="Times New Roman"/>
          <w:iCs/>
          <w:sz w:val="24"/>
          <w:szCs w:val="24"/>
          <w:lang w:val="en-US"/>
        </w:rPr>
        <w:t xml:space="preserve"> (pp. 139–145). San Diego: Academic Press. </w:t>
      </w:r>
    </w:p>
    <w:p w14:paraId="40B3B0D8" w14:textId="77777777" w:rsidR="009D31C7" w:rsidRPr="00A142D2" w:rsidRDefault="009D31C7" w:rsidP="00630A0E">
      <w:pPr>
        <w:spacing w:after="0" w:line="240" w:lineRule="auto"/>
        <w:ind w:left="709" w:hanging="709"/>
        <w:jc w:val="both"/>
        <w:rPr>
          <w:rFonts w:ascii="Palatino Linotype" w:hAnsi="Palatino Linotype" w:cs="Times New Roman"/>
          <w:sz w:val="24"/>
          <w:szCs w:val="24"/>
          <w:lang w:val="en-US"/>
        </w:rPr>
      </w:pPr>
      <w:r w:rsidRPr="00A142D2">
        <w:rPr>
          <w:rFonts w:ascii="Palatino Linotype" w:hAnsi="Palatino Linotype" w:cs="Times New Roman"/>
          <w:sz w:val="24"/>
          <w:szCs w:val="24"/>
          <w:lang w:val="en-US"/>
        </w:rPr>
        <w:t xml:space="preserve">Peterson, C., &amp; Seligman, M. E. P. (2004). </w:t>
      </w:r>
      <w:r w:rsidRPr="00A142D2">
        <w:rPr>
          <w:rFonts w:ascii="Palatino Linotype" w:hAnsi="Palatino Linotype" w:cs="Times New Roman"/>
          <w:i/>
          <w:iCs/>
          <w:sz w:val="24"/>
          <w:szCs w:val="24"/>
          <w:lang w:val="en-US"/>
        </w:rPr>
        <w:t>Character strengths and virtues: A handbook and classification</w:t>
      </w:r>
      <w:r w:rsidRPr="00A142D2">
        <w:rPr>
          <w:rFonts w:ascii="Palatino Linotype" w:hAnsi="Palatino Linotype" w:cs="Times New Roman"/>
          <w:sz w:val="24"/>
          <w:szCs w:val="24"/>
          <w:lang w:val="en-US"/>
        </w:rPr>
        <w:t>. New York: Oxford University Press/Washington, DC: American Psychological Association.</w:t>
      </w:r>
    </w:p>
    <w:p w14:paraId="489422EA" w14:textId="77777777" w:rsidR="009D31C7" w:rsidRPr="00A142D2" w:rsidRDefault="009D31C7" w:rsidP="00E643C5">
      <w:pPr>
        <w:spacing w:after="0" w:line="240" w:lineRule="auto"/>
        <w:ind w:left="709" w:hanging="709"/>
        <w:jc w:val="both"/>
        <w:rPr>
          <w:rFonts w:ascii="Palatino Linotype" w:hAnsi="Palatino Linotype" w:cs="Times New Roman"/>
          <w:iCs/>
          <w:sz w:val="24"/>
          <w:szCs w:val="24"/>
          <w:lang w:val="en-US"/>
        </w:rPr>
      </w:pPr>
      <w:r w:rsidRPr="00A142D2">
        <w:rPr>
          <w:rFonts w:ascii="Palatino Linotype" w:hAnsi="Palatino Linotype" w:cs="Times New Roman"/>
          <w:iCs/>
          <w:sz w:val="24"/>
          <w:szCs w:val="24"/>
          <w:lang w:val="en-US"/>
        </w:rPr>
        <w:t>Pfeiffer, S. I. (2009). Leadership.</w:t>
      </w:r>
      <w:r w:rsidRPr="00A142D2">
        <w:rPr>
          <w:rFonts w:ascii="Palatino Linotype" w:hAnsi="Palatino Linotype" w:cs="Times New Roman"/>
          <w:i/>
          <w:iCs/>
          <w:sz w:val="24"/>
          <w:szCs w:val="24"/>
          <w:lang w:val="en-US"/>
        </w:rPr>
        <w:t xml:space="preserve"> </w:t>
      </w:r>
      <w:r w:rsidRPr="00A142D2">
        <w:rPr>
          <w:rFonts w:ascii="Palatino Linotype" w:hAnsi="Palatino Linotype" w:cs="Times New Roman"/>
          <w:iCs/>
          <w:sz w:val="24"/>
          <w:szCs w:val="24"/>
          <w:lang w:val="en-US"/>
        </w:rPr>
        <w:t xml:space="preserve">In B. Kerr (Ed.), </w:t>
      </w:r>
      <w:r w:rsidRPr="00A142D2">
        <w:rPr>
          <w:rFonts w:ascii="Palatino Linotype" w:hAnsi="Palatino Linotype" w:cs="Times New Roman"/>
          <w:i/>
          <w:iCs/>
          <w:sz w:val="24"/>
          <w:szCs w:val="24"/>
          <w:lang w:val="en-US"/>
        </w:rPr>
        <w:t>Encyclopedia of Giftedness, Creativity, and Talent, Vol. 1</w:t>
      </w:r>
      <w:r w:rsidRPr="00A142D2">
        <w:rPr>
          <w:rFonts w:ascii="Palatino Linotype" w:hAnsi="Palatino Linotype" w:cs="Times New Roman"/>
          <w:iCs/>
          <w:sz w:val="24"/>
          <w:szCs w:val="24"/>
          <w:lang w:val="en-US"/>
        </w:rPr>
        <w:t xml:space="preserve"> (pp. 520–523). Thousand Oaks: SAGE Publications.</w:t>
      </w:r>
    </w:p>
    <w:p w14:paraId="760C39AE" w14:textId="77777777" w:rsidR="009D31C7" w:rsidRPr="00A142D2" w:rsidRDefault="009D31C7" w:rsidP="00630A0E">
      <w:pPr>
        <w:spacing w:after="0" w:line="240" w:lineRule="auto"/>
        <w:ind w:left="709" w:hanging="709"/>
        <w:jc w:val="both"/>
        <w:rPr>
          <w:rFonts w:ascii="Palatino Linotype" w:hAnsi="Palatino Linotype" w:cs="Times New Roman"/>
          <w:sz w:val="24"/>
          <w:szCs w:val="24"/>
          <w:lang w:val="en-US"/>
        </w:rPr>
      </w:pPr>
      <w:r w:rsidRPr="00A142D2">
        <w:rPr>
          <w:rFonts w:ascii="Palatino Linotype" w:hAnsi="Palatino Linotype" w:cs="Times New Roman"/>
          <w:sz w:val="24"/>
          <w:szCs w:val="24"/>
          <w:lang w:val="en-US"/>
        </w:rPr>
        <w:t xml:space="preserve">Porath, M. (2009). What Makes a Gifted Educator? A Design for Development. In L. V. Shavinina (Ed.), </w:t>
      </w:r>
      <w:r w:rsidRPr="00A142D2">
        <w:rPr>
          <w:rFonts w:ascii="Palatino Linotype" w:hAnsi="Palatino Linotype" w:cs="Times New Roman"/>
          <w:i/>
          <w:sz w:val="24"/>
          <w:szCs w:val="24"/>
          <w:lang w:val="en-US"/>
        </w:rPr>
        <w:t xml:space="preserve">International Handbook on Giftedness </w:t>
      </w:r>
      <w:r w:rsidRPr="00A142D2">
        <w:rPr>
          <w:rFonts w:ascii="Palatino Linotype" w:hAnsi="Palatino Linotype" w:cs="Times New Roman"/>
          <w:sz w:val="24"/>
          <w:szCs w:val="24"/>
          <w:lang w:val="en-US"/>
        </w:rPr>
        <w:t xml:space="preserve">(pp. 825–837). Amsterdam: Springer. </w:t>
      </w:r>
    </w:p>
    <w:p w14:paraId="4E0DBDC6" w14:textId="77777777" w:rsidR="009D31C7" w:rsidRPr="00A142D2" w:rsidRDefault="009D31C7" w:rsidP="00F45D45">
      <w:pPr>
        <w:spacing w:after="0" w:line="240" w:lineRule="auto"/>
        <w:ind w:left="709" w:hanging="709"/>
        <w:jc w:val="both"/>
        <w:rPr>
          <w:rFonts w:ascii="Palatino Linotype" w:hAnsi="Palatino Linotype" w:cs="Times New Roman"/>
          <w:sz w:val="24"/>
          <w:szCs w:val="24"/>
          <w:lang w:val="en-US"/>
        </w:rPr>
      </w:pPr>
      <w:r w:rsidRPr="00A142D2">
        <w:rPr>
          <w:rFonts w:ascii="Palatino Linotype" w:hAnsi="Palatino Linotype" w:cs="Times New Roman"/>
          <w:sz w:val="24"/>
          <w:szCs w:val="24"/>
          <w:lang w:val="en-US"/>
        </w:rPr>
        <w:t xml:space="preserve">Power, F. C., &amp; Scott, S. E. (2014). Democratic citizenship: Responsible life in a free society. </w:t>
      </w:r>
      <w:r w:rsidRPr="00A142D2">
        <w:rPr>
          <w:rFonts w:ascii="Palatino Linotype" w:hAnsi="Palatino Linotype" w:cs="Times New Roman"/>
          <w:i/>
          <w:sz w:val="24"/>
          <w:szCs w:val="24"/>
          <w:lang w:val="en-US"/>
        </w:rPr>
        <w:t>School Psychology International, 35</w:t>
      </w:r>
      <w:r w:rsidRPr="00A142D2">
        <w:rPr>
          <w:rFonts w:ascii="Palatino Linotype" w:hAnsi="Palatino Linotype" w:cs="Times New Roman"/>
          <w:sz w:val="24"/>
          <w:szCs w:val="24"/>
          <w:lang w:val="en-US"/>
        </w:rPr>
        <w:t>(1), 50–66. doi: 10.1177/0143034313515985</w:t>
      </w:r>
    </w:p>
    <w:p w14:paraId="00362EA0" w14:textId="77777777" w:rsidR="009D31C7" w:rsidRPr="00A142D2" w:rsidRDefault="009D31C7" w:rsidP="00630A0E">
      <w:pPr>
        <w:spacing w:after="0" w:line="240" w:lineRule="auto"/>
        <w:ind w:left="709" w:hanging="709"/>
        <w:jc w:val="both"/>
        <w:rPr>
          <w:rFonts w:ascii="Palatino Linotype" w:hAnsi="Palatino Linotype" w:cs="Times New Roman"/>
          <w:bCs/>
          <w:sz w:val="24"/>
          <w:szCs w:val="24"/>
          <w:lang w:val="en-US"/>
        </w:rPr>
      </w:pPr>
      <w:r w:rsidRPr="00A142D2">
        <w:rPr>
          <w:rFonts w:ascii="Palatino Linotype" w:hAnsi="Palatino Linotype" w:cs="Times New Roman"/>
          <w:bCs/>
          <w:sz w:val="24"/>
          <w:szCs w:val="24"/>
          <w:lang w:val="en-US"/>
        </w:rPr>
        <w:t xml:space="preserve">Rački, Ž., Bakota, L., &amp; Flegar, Ž. (2015). Word knowledge as predictive of linguistic creative behaviors. </w:t>
      </w:r>
      <w:r w:rsidRPr="00A142D2">
        <w:rPr>
          <w:rFonts w:ascii="Palatino Linotype" w:hAnsi="Palatino Linotype" w:cs="Times New Roman"/>
          <w:bCs/>
          <w:i/>
          <w:iCs/>
          <w:sz w:val="24"/>
          <w:szCs w:val="24"/>
          <w:lang w:val="en-US"/>
        </w:rPr>
        <w:t>Review of psychology, 22</w:t>
      </w:r>
      <w:r w:rsidRPr="00A142D2">
        <w:rPr>
          <w:rFonts w:ascii="Palatino Linotype" w:hAnsi="Palatino Linotype" w:cs="Times New Roman"/>
          <w:bCs/>
          <w:sz w:val="24"/>
          <w:szCs w:val="24"/>
          <w:lang w:val="en-US"/>
        </w:rPr>
        <w:t>(1–2), 11–18.</w:t>
      </w:r>
    </w:p>
    <w:p w14:paraId="39A74D7F" w14:textId="77777777" w:rsidR="009D31C7" w:rsidRPr="00A142D2" w:rsidRDefault="009D31C7" w:rsidP="00197C72">
      <w:pPr>
        <w:spacing w:after="0" w:line="240" w:lineRule="auto"/>
        <w:ind w:left="709" w:hanging="709"/>
        <w:jc w:val="both"/>
        <w:rPr>
          <w:rFonts w:ascii="Palatino Linotype" w:hAnsi="Palatino Linotype" w:cs="Times New Roman"/>
          <w:iCs/>
          <w:sz w:val="24"/>
          <w:szCs w:val="24"/>
          <w:lang w:val="en-US"/>
        </w:rPr>
      </w:pPr>
      <w:r w:rsidRPr="00A142D2">
        <w:rPr>
          <w:rFonts w:ascii="Palatino Linotype" w:hAnsi="Palatino Linotype" w:cs="Times New Roman"/>
          <w:iCs/>
          <w:sz w:val="24"/>
          <w:szCs w:val="24"/>
          <w:lang w:val="en-US"/>
        </w:rPr>
        <w:t xml:space="preserve">Rački, Ž., Škugor, A., &amp; Sablić, M. (in press). A longitudinal study of the social nature of the construct of giftedness in adulthood. </w:t>
      </w:r>
      <w:r w:rsidRPr="00A142D2">
        <w:rPr>
          <w:rFonts w:ascii="Palatino Linotype" w:hAnsi="Palatino Linotype" w:cs="Times New Roman"/>
          <w:i/>
          <w:iCs/>
          <w:sz w:val="24"/>
          <w:szCs w:val="24"/>
          <w:lang w:val="en-US"/>
        </w:rPr>
        <w:t>Društvena istraživanja</w:t>
      </w:r>
      <w:r w:rsidRPr="00A142D2">
        <w:rPr>
          <w:rFonts w:ascii="Palatino Linotype" w:hAnsi="Palatino Linotype" w:cs="Times New Roman"/>
          <w:iCs/>
          <w:sz w:val="24"/>
          <w:szCs w:val="24"/>
          <w:lang w:val="en-US"/>
        </w:rPr>
        <w:t>.</w:t>
      </w:r>
    </w:p>
    <w:p w14:paraId="6254E2C5" w14:textId="77777777" w:rsidR="009D31C7" w:rsidRPr="00A142D2" w:rsidRDefault="009D31C7" w:rsidP="00630A0E">
      <w:pPr>
        <w:spacing w:after="0" w:line="240" w:lineRule="auto"/>
        <w:ind w:left="709" w:hanging="709"/>
        <w:jc w:val="both"/>
        <w:rPr>
          <w:rFonts w:ascii="Palatino Linotype" w:hAnsi="Palatino Linotype" w:cs="Times New Roman"/>
          <w:color w:val="000000"/>
          <w:sz w:val="24"/>
          <w:szCs w:val="24"/>
          <w:lang w:val="en-US"/>
        </w:rPr>
      </w:pPr>
      <w:r w:rsidRPr="00A142D2">
        <w:rPr>
          <w:rFonts w:ascii="Palatino Linotype" w:hAnsi="Palatino Linotype" w:cs="Times New Roman"/>
          <w:color w:val="000000"/>
          <w:sz w:val="24"/>
          <w:szCs w:val="24"/>
          <w:lang w:val="en-US"/>
        </w:rPr>
        <w:t xml:space="preserve">Simonton, D. K. (2000). Creative development as acquired expertise: Theoretical issues and an empirical test. </w:t>
      </w:r>
      <w:r w:rsidRPr="00A142D2">
        <w:rPr>
          <w:rFonts w:ascii="Palatino Linotype" w:hAnsi="Palatino Linotype" w:cs="Times New Roman"/>
          <w:i/>
          <w:color w:val="000000"/>
          <w:sz w:val="24"/>
          <w:szCs w:val="24"/>
          <w:lang w:val="en-US"/>
        </w:rPr>
        <w:t>Developmental Review, 20,</w:t>
      </w:r>
      <w:r w:rsidRPr="00A142D2">
        <w:rPr>
          <w:rFonts w:ascii="Palatino Linotype" w:hAnsi="Palatino Linotype" w:cs="Times New Roman"/>
          <w:color w:val="000000"/>
          <w:sz w:val="24"/>
          <w:szCs w:val="24"/>
          <w:lang w:val="en-US"/>
        </w:rPr>
        <w:t xml:space="preserve"> 283–318. </w:t>
      </w:r>
      <w:r w:rsidRPr="00A142D2">
        <w:rPr>
          <w:rFonts w:ascii="Palatino Linotype" w:hAnsi="Palatino Linotype" w:cs="Times New Roman"/>
          <w:sz w:val="24"/>
          <w:szCs w:val="24"/>
          <w:lang w:val="en-US"/>
        </w:rPr>
        <w:t>doi:10.1006/drev.1999.0504</w:t>
      </w:r>
    </w:p>
    <w:p w14:paraId="6D8C7B6D" w14:textId="77777777" w:rsidR="009D31C7" w:rsidRPr="00A142D2" w:rsidRDefault="009D31C7" w:rsidP="00630A0E">
      <w:pPr>
        <w:spacing w:after="0" w:line="240" w:lineRule="auto"/>
        <w:ind w:left="709" w:hanging="709"/>
        <w:jc w:val="both"/>
        <w:rPr>
          <w:rFonts w:ascii="Palatino Linotype" w:hAnsi="Palatino Linotype" w:cs="Times New Roman"/>
          <w:sz w:val="24"/>
          <w:szCs w:val="24"/>
          <w:lang w:val="en-US"/>
        </w:rPr>
      </w:pPr>
      <w:r w:rsidRPr="00A142D2">
        <w:rPr>
          <w:rFonts w:ascii="Palatino Linotype" w:hAnsi="Palatino Linotype" w:cs="Times New Roman"/>
          <w:bCs/>
          <w:sz w:val="24"/>
          <w:szCs w:val="24"/>
          <w:lang w:val="en-US"/>
        </w:rPr>
        <w:t>Steiger, J. H. &amp; Fouladi,</w:t>
      </w:r>
      <w:r w:rsidRPr="00A142D2">
        <w:rPr>
          <w:rFonts w:ascii="Palatino Linotype" w:hAnsi="Palatino Linotype" w:cs="Times New Roman"/>
          <w:sz w:val="24"/>
          <w:szCs w:val="24"/>
          <w:lang w:val="en-US"/>
        </w:rPr>
        <w:t xml:space="preserve"> M. S. (1992). R2: A computer program for interval estimation, power calculation, and hypothesis testing for the squared multiple correlation. </w:t>
      </w:r>
      <w:r w:rsidRPr="00A142D2">
        <w:rPr>
          <w:rFonts w:ascii="Palatino Linotype" w:hAnsi="Palatino Linotype" w:cs="Times New Roman"/>
          <w:i/>
          <w:iCs/>
          <w:sz w:val="24"/>
          <w:szCs w:val="24"/>
          <w:lang w:val="en-US"/>
        </w:rPr>
        <w:t>Behavior research Methods, Instruments, and Computers, 4</w:t>
      </w:r>
      <w:r w:rsidRPr="00A142D2">
        <w:rPr>
          <w:rFonts w:ascii="Palatino Linotype" w:hAnsi="Palatino Linotype" w:cs="Times New Roman"/>
          <w:sz w:val="24"/>
          <w:szCs w:val="24"/>
          <w:lang w:val="en-US"/>
        </w:rPr>
        <w:t xml:space="preserve">, 581-582. </w:t>
      </w:r>
    </w:p>
    <w:p w14:paraId="4167F8F6" w14:textId="77777777" w:rsidR="009D31C7" w:rsidRPr="00A142D2" w:rsidRDefault="009D31C7" w:rsidP="00630A0E">
      <w:pPr>
        <w:spacing w:after="0" w:line="240" w:lineRule="auto"/>
        <w:ind w:left="709" w:hanging="709"/>
        <w:jc w:val="both"/>
        <w:rPr>
          <w:rFonts w:ascii="Palatino Linotype" w:hAnsi="Palatino Linotype" w:cs="Times New Roman"/>
          <w:color w:val="000000"/>
          <w:sz w:val="24"/>
          <w:szCs w:val="24"/>
          <w:lang w:val="en-US"/>
        </w:rPr>
      </w:pPr>
      <w:r w:rsidRPr="00A142D2">
        <w:rPr>
          <w:rFonts w:ascii="Palatino Linotype" w:hAnsi="Palatino Linotype" w:cs="Times New Roman"/>
          <w:color w:val="000000"/>
          <w:sz w:val="24"/>
          <w:szCs w:val="24"/>
          <w:lang w:val="en-US"/>
        </w:rPr>
        <w:t xml:space="preserve">Subotnik, R. F., &amp; Jarvin, L. (2005). Beyond expertise: conceptions of giftedness as great performance. In R. J. Sternberg &amp; J. E. Davidson (Eds.), </w:t>
      </w:r>
      <w:r w:rsidRPr="00A142D2">
        <w:rPr>
          <w:rFonts w:ascii="Palatino Linotype" w:hAnsi="Palatino Linotype" w:cs="Times New Roman"/>
          <w:i/>
          <w:color w:val="000000"/>
          <w:sz w:val="24"/>
          <w:szCs w:val="24"/>
          <w:lang w:val="en-US"/>
        </w:rPr>
        <w:t>Conceptions of giftedness</w:t>
      </w:r>
      <w:r w:rsidRPr="00A142D2">
        <w:rPr>
          <w:rFonts w:ascii="Palatino Linotype" w:hAnsi="Palatino Linotype" w:cs="Times New Roman"/>
          <w:color w:val="000000"/>
          <w:sz w:val="24"/>
          <w:szCs w:val="24"/>
          <w:lang w:val="en-US"/>
        </w:rPr>
        <w:t xml:space="preserve"> (2nd ed., pp. 343–357). New York, NY: Cambridge University Press.</w:t>
      </w:r>
    </w:p>
    <w:p w14:paraId="4CC6D2A7" w14:textId="77777777" w:rsidR="009D31C7" w:rsidRPr="00A142D2" w:rsidRDefault="009D31C7" w:rsidP="00630A0E">
      <w:pPr>
        <w:spacing w:after="0" w:line="240" w:lineRule="auto"/>
        <w:ind w:left="709" w:hanging="709"/>
        <w:jc w:val="both"/>
        <w:rPr>
          <w:rFonts w:ascii="Palatino Linotype" w:hAnsi="Palatino Linotype" w:cs="Times New Roman"/>
          <w:color w:val="000000"/>
          <w:sz w:val="24"/>
          <w:szCs w:val="24"/>
          <w:lang w:val="en-US"/>
        </w:rPr>
      </w:pPr>
      <w:r w:rsidRPr="00A142D2">
        <w:rPr>
          <w:rFonts w:ascii="Palatino Linotype" w:hAnsi="Palatino Linotype" w:cs="Times New Roman"/>
          <w:color w:val="000000"/>
          <w:sz w:val="24"/>
          <w:szCs w:val="24"/>
          <w:lang w:val="en-US"/>
        </w:rPr>
        <w:t xml:space="preserve">Subotnik, R. F., Olszewski-Kubilius, P., &amp; Worrell, F. C. (2011). Rethinking giftedness and gifted education: A proposed direction forward based on psychological science. </w:t>
      </w:r>
      <w:r w:rsidRPr="00A142D2">
        <w:rPr>
          <w:rFonts w:ascii="Palatino Linotype" w:hAnsi="Palatino Linotype" w:cs="Times New Roman"/>
          <w:i/>
          <w:color w:val="000000"/>
          <w:sz w:val="24"/>
          <w:szCs w:val="24"/>
          <w:lang w:val="en-US"/>
        </w:rPr>
        <w:t>Psychological Science in the Public Interest, 12</w:t>
      </w:r>
      <w:r w:rsidRPr="00A142D2">
        <w:rPr>
          <w:rFonts w:ascii="Palatino Linotype" w:hAnsi="Palatino Linotype" w:cs="Times New Roman"/>
          <w:color w:val="000000"/>
          <w:sz w:val="24"/>
          <w:szCs w:val="24"/>
          <w:lang w:val="en-US"/>
        </w:rPr>
        <w:t>(1), 3–54. doi:10.1177/1529100611418056</w:t>
      </w:r>
    </w:p>
    <w:p w14:paraId="028C2FFB" w14:textId="77777777" w:rsidR="009D31C7" w:rsidRPr="00A142D2" w:rsidRDefault="009D31C7" w:rsidP="00197C72">
      <w:pPr>
        <w:spacing w:after="0" w:line="240" w:lineRule="auto"/>
        <w:ind w:left="709" w:hanging="709"/>
        <w:rPr>
          <w:rFonts w:ascii="Palatino Linotype" w:hAnsi="Palatino Linotype" w:cs="Times New Roman"/>
          <w:sz w:val="24"/>
          <w:szCs w:val="24"/>
          <w:lang w:val="en-US"/>
        </w:rPr>
      </w:pPr>
      <w:r w:rsidRPr="00A142D2">
        <w:rPr>
          <w:rFonts w:ascii="Palatino Linotype" w:hAnsi="Palatino Linotype" w:cs="Times New Roman"/>
          <w:sz w:val="24"/>
          <w:szCs w:val="24"/>
          <w:lang w:val="en-US"/>
        </w:rPr>
        <w:t xml:space="preserve">Šverko, B., Babarović, T., &amp; Šverko, I. (2007). Vrijednosti i životne uloge u kontekstu odabira zanimanja i razvoja karijere. </w:t>
      </w:r>
      <w:r w:rsidRPr="00A142D2">
        <w:rPr>
          <w:rFonts w:ascii="Palatino Linotype" w:hAnsi="Palatino Linotype" w:cs="Times New Roman"/>
          <w:i/>
          <w:sz w:val="24"/>
          <w:szCs w:val="24"/>
          <w:lang w:val="en-US"/>
        </w:rPr>
        <w:t>Suvremena psihologija, 10</w:t>
      </w:r>
      <w:r w:rsidRPr="00A142D2">
        <w:rPr>
          <w:rFonts w:ascii="Palatino Linotype" w:hAnsi="Palatino Linotype" w:cs="Times New Roman"/>
          <w:sz w:val="24"/>
          <w:szCs w:val="24"/>
          <w:lang w:val="en-US"/>
        </w:rPr>
        <w:t xml:space="preserve">(2), 295–320. </w:t>
      </w:r>
    </w:p>
    <w:p w14:paraId="57196575" w14:textId="77777777" w:rsidR="009D31C7" w:rsidRPr="00A142D2" w:rsidRDefault="009D31C7" w:rsidP="00630A0E">
      <w:pPr>
        <w:spacing w:after="0" w:line="240" w:lineRule="auto"/>
        <w:ind w:left="709" w:hanging="709"/>
        <w:jc w:val="both"/>
        <w:rPr>
          <w:rFonts w:ascii="Palatino Linotype" w:hAnsi="Palatino Linotype" w:cs="Times New Roman"/>
          <w:color w:val="000000"/>
          <w:sz w:val="24"/>
          <w:szCs w:val="24"/>
          <w:lang w:val="en-US"/>
        </w:rPr>
      </w:pPr>
      <w:r w:rsidRPr="00A142D2">
        <w:rPr>
          <w:rFonts w:ascii="Palatino Linotype" w:hAnsi="Palatino Linotype" w:cs="Times New Roman"/>
          <w:color w:val="000000"/>
          <w:sz w:val="24"/>
          <w:szCs w:val="24"/>
          <w:lang w:val="en-US"/>
        </w:rPr>
        <w:t xml:space="preserve">Tankersley, D.,  Brajković, S., &amp; Handžar, S. (2012). </w:t>
      </w:r>
      <w:r w:rsidRPr="00A142D2">
        <w:rPr>
          <w:rFonts w:ascii="Palatino Linotype" w:hAnsi="Palatino Linotype" w:cs="Times New Roman"/>
          <w:i/>
          <w:color w:val="000000"/>
          <w:sz w:val="24"/>
          <w:szCs w:val="24"/>
          <w:lang w:val="en-US"/>
        </w:rPr>
        <w:t>Koraci prema kvalitetnoj praksi: priručnik za profesionalni razvoj učitelja razredne nastave.</w:t>
      </w:r>
      <w:r w:rsidRPr="00A142D2">
        <w:rPr>
          <w:rFonts w:ascii="Palatino Linotype" w:hAnsi="Palatino Linotype" w:cs="Times New Roman"/>
          <w:color w:val="000000"/>
          <w:sz w:val="24"/>
          <w:szCs w:val="24"/>
          <w:lang w:val="en-US"/>
        </w:rPr>
        <w:t xml:space="preserve"> Zagreb: Pučko otvoreno učilište Korak po korak. </w:t>
      </w:r>
    </w:p>
    <w:p w14:paraId="045618F8" w14:textId="77777777" w:rsidR="009D31C7" w:rsidRPr="00A142D2" w:rsidRDefault="009D31C7" w:rsidP="00630A0E">
      <w:pPr>
        <w:spacing w:after="0" w:line="240" w:lineRule="auto"/>
        <w:ind w:left="709" w:hanging="709"/>
        <w:jc w:val="both"/>
        <w:rPr>
          <w:rFonts w:ascii="Palatino Linotype" w:hAnsi="Palatino Linotype" w:cs="Times New Roman"/>
          <w:color w:val="000000"/>
          <w:sz w:val="24"/>
          <w:szCs w:val="24"/>
          <w:lang w:val="en-US"/>
        </w:rPr>
      </w:pPr>
      <w:r w:rsidRPr="00A142D2">
        <w:rPr>
          <w:rFonts w:ascii="Palatino Linotype" w:hAnsi="Palatino Linotype" w:cs="Times New Roman"/>
          <w:color w:val="000000"/>
          <w:sz w:val="24"/>
          <w:szCs w:val="24"/>
          <w:lang w:val="en-US"/>
        </w:rPr>
        <w:t xml:space="preserve">Towers, E., &amp; Porath, M.  (2001) Gifted teaching: Thought and action. </w:t>
      </w:r>
      <w:r w:rsidRPr="00A142D2">
        <w:rPr>
          <w:rFonts w:ascii="Palatino Linotype" w:hAnsi="Palatino Linotype" w:cs="Times New Roman"/>
          <w:i/>
          <w:color w:val="000000"/>
          <w:sz w:val="24"/>
          <w:szCs w:val="24"/>
          <w:lang w:val="en-US"/>
        </w:rPr>
        <w:t>Roeper Review, 23</w:t>
      </w:r>
      <w:r w:rsidRPr="00A142D2">
        <w:rPr>
          <w:rFonts w:ascii="Palatino Linotype" w:hAnsi="Palatino Linotype" w:cs="Times New Roman"/>
          <w:color w:val="000000"/>
          <w:sz w:val="24"/>
          <w:szCs w:val="24"/>
          <w:lang w:val="en-US"/>
        </w:rPr>
        <w:t>(4), 202–206, doi:10.1080/02783190109554099</w:t>
      </w:r>
    </w:p>
    <w:p w14:paraId="760895F1" w14:textId="77777777" w:rsidR="009D31C7" w:rsidRPr="00A142D2" w:rsidRDefault="009D31C7" w:rsidP="00630A0E">
      <w:pPr>
        <w:spacing w:after="0" w:line="240" w:lineRule="auto"/>
        <w:ind w:left="709" w:hanging="709"/>
        <w:jc w:val="both"/>
        <w:rPr>
          <w:rFonts w:ascii="Palatino Linotype" w:hAnsi="Palatino Linotype" w:cs="Times New Roman"/>
          <w:sz w:val="24"/>
          <w:szCs w:val="24"/>
          <w:lang w:val="en-US"/>
        </w:rPr>
      </w:pPr>
      <w:r w:rsidRPr="00A142D2">
        <w:rPr>
          <w:rFonts w:ascii="Palatino Linotype" w:hAnsi="Palatino Linotype" w:cs="Times New Roman"/>
          <w:sz w:val="24"/>
          <w:szCs w:val="24"/>
          <w:lang w:val="en-US"/>
        </w:rPr>
        <w:t xml:space="preserve">Wai, J. (2014). Experts are born, then made: Combining prospective and retrospective longitudinal data shows that cognitive ability matters. </w:t>
      </w:r>
      <w:r w:rsidRPr="00A142D2">
        <w:rPr>
          <w:rFonts w:ascii="Palatino Linotype" w:hAnsi="Palatino Linotype" w:cs="Times New Roman"/>
          <w:i/>
          <w:sz w:val="24"/>
          <w:szCs w:val="24"/>
          <w:lang w:val="en-US"/>
        </w:rPr>
        <w:t>Intelligence, 45</w:t>
      </w:r>
      <w:r w:rsidRPr="00A142D2">
        <w:rPr>
          <w:rFonts w:ascii="Palatino Linotype" w:hAnsi="Palatino Linotype" w:cs="Times New Roman"/>
          <w:sz w:val="24"/>
          <w:szCs w:val="24"/>
          <w:lang w:val="en-US"/>
        </w:rPr>
        <w:t>, 74–80. doi:10.1016/j.intell.2013.08.009</w:t>
      </w:r>
    </w:p>
    <w:p w14:paraId="426D3311" w14:textId="77777777" w:rsidR="009D31C7" w:rsidRPr="00A142D2" w:rsidRDefault="009D31C7" w:rsidP="00630A0E">
      <w:pPr>
        <w:spacing w:after="0" w:line="240" w:lineRule="auto"/>
        <w:ind w:left="709" w:hanging="709"/>
        <w:jc w:val="both"/>
        <w:rPr>
          <w:rFonts w:ascii="Palatino Linotype" w:hAnsi="Palatino Linotype" w:cs="Times New Roman"/>
          <w:sz w:val="24"/>
          <w:szCs w:val="24"/>
          <w:lang w:val="en-US"/>
        </w:rPr>
      </w:pPr>
      <w:r w:rsidRPr="00A142D2">
        <w:rPr>
          <w:rFonts w:ascii="Palatino Linotype" w:hAnsi="Palatino Linotype" w:cs="Times New Roman"/>
          <w:sz w:val="24"/>
          <w:szCs w:val="24"/>
          <w:lang w:val="en-US"/>
        </w:rPr>
        <w:t xml:space="preserve">Wai, J., &amp; Rindermann, H. (2017). What goes into high educational and occupational achievement? Education, brains, hard work, networks, and other factors. </w:t>
      </w:r>
      <w:r w:rsidRPr="00A142D2">
        <w:rPr>
          <w:rFonts w:ascii="Palatino Linotype" w:hAnsi="Palatino Linotype" w:cs="Times New Roman"/>
          <w:i/>
          <w:sz w:val="24"/>
          <w:szCs w:val="24"/>
          <w:lang w:val="en-US"/>
        </w:rPr>
        <w:t>High Ability Studies, 28</w:t>
      </w:r>
      <w:r w:rsidRPr="00A142D2">
        <w:rPr>
          <w:rFonts w:ascii="Palatino Linotype" w:hAnsi="Palatino Linotype" w:cs="Times New Roman"/>
          <w:sz w:val="24"/>
          <w:szCs w:val="24"/>
          <w:lang w:val="en-US"/>
        </w:rPr>
        <w:t>(1), 127–145. doi:10.1080/13598139.2017.1302874</w:t>
      </w:r>
    </w:p>
    <w:p w14:paraId="724CD808" w14:textId="77777777" w:rsidR="009D31C7" w:rsidRPr="00A142D2" w:rsidRDefault="009D31C7" w:rsidP="00630A0E">
      <w:pPr>
        <w:spacing w:after="0" w:line="240" w:lineRule="auto"/>
        <w:ind w:left="709" w:hanging="709"/>
        <w:jc w:val="both"/>
        <w:rPr>
          <w:rFonts w:ascii="Palatino Linotype" w:hAnsi="Palatino Linotype" w:cs="Times New Roman"/>
          <w:bCs/>
          <w:sz w:val="24"/>
          <w:szCs w:val="24"/>
          <w:lang w:val="en-US"/>
        </w:rPr>
      </w:pPr>
      <w:r w:rsidRPr="00A142D2">
        <w:rPr>
          <w:rFonts w:ascii="Palatino Linotype" w:hAnsi="Palatino Linotype" w:cs="Times New Roman"/>
          <w:bCs/>
          <w:sz w:val="24"/>
          <w:szCs w:val="24"/>
          <w:lang w:val="en-US"/>
        </w:rPr>
        <w:lastRenderedPageBreak/>
        <w:t>Williams, K. L, &amp; Galliher, R. V. (2006). Predicting depression and self-esteem from</w:t>
      </w:r>
      <w:r w:rsidRPr="00A142D2">
        <w:rPr>
          <w:rFonts w:ascii="Palatino Linotype" w:hAnsi="Palatino Linotype" w:cs="Times New Roman"/>
          <w:bCs/>
          <w:sz w:val="24"/>
          <w:szCs w:val="24"/>
          <w:lang w:val="en-US"/>
        </w:rPr>
        <w:br/>
        <w:t xml:space="preserve">social-connectedness, support, and competence. </w:t>
      </w:r>
      <w:r w:rsidRPr="00A142D2">
        <w:rPr>
          <w:rFonts w:ascii="Palatino Linotype" w:hAnsi="Palatino Linotype" w:cs="Times New Roman"/>
          <w:bCs/>
          <w:i/>
          <w:sz w:val="24"/>
          <w:szCs w:val="24"/>
          <w:lang w:val="en-US"/>
        </w:rPr>
        <w:t>Journal of Social and Clinical</w:t>
      </w:r>
      <w:r w:rsidRPr="00A142D2">
        <w:rPr>
          <w:rFonts w:ascii="Palatino Linotype" w:hAnsi="Palatino Linotype" w:cs="Times New Roman"/>
          <w:bCs/>
          <w:i/>
          <w:sz w:val="24"/>
          <w:szCs w:val="24"/>
          <w:lang w:val="en-US"/>
        </w:rPr>
        <w:br/>
        <w:t>Psychology, 25</w:t>
      </w:r>
      <w:r w:rsidRPr="00A142D2">
        <w:rPr>
          <w:rFonts w:ascii="Palatino Linotype" w:hAnsi="Palatino Linotype" w:cs="Times New Roman"/>
          <w:bCs/>
          <w:sz w:val="24"/>
          <w:szCs w:val="24"/>
          <w:lang w:val="en-US"/>
        </w:rPr>
        <w:t>, 855–874.</w:t>
      </w:r>
    </w:p>
    <w:p w14:paraId="0908A857" w14:textId="77777777" w:rsidR="009D31C7" w:rsidRPr="00A142D2" w:rsidRDefault="009D31C7" w:rsidP="00630A0E">
      <w:pPr>
        <w:spacing w:after="0" w:line="240" w:lineRule="auto"/>
        <w:ind w:left="709" w:hanging="709"/>
        <w:jc w:val="both"/>
        <w:rPr>
          <w:rFonts w:ascii="Palatino Linotype" w:hAnsi="Palatino Linotype" w:cs="Times New Roman"/>
          <w:sz w:val="24"/>
          <w:szCs w:val="24"/>
          <w:lang w:val="en-US"/>
        </w:rPr>
      </w:pPr>
      <w:r w:rsidRPr="00A142D2">
        <w:rPr>
          <w:rFonts w:ascii="Palatino Linotype" w:hAnsi="Palatino Linotype" w:cs="Times New Roman"/>
          <w:bCs/>
          <w:sz w:val="24"/>
          <w:szCs w:val="24"/>
          <w:lang w:val="en-US"/>
        </w:rPr>
        <w:t>Zimbardo</w:t>
      </w:r>
      <w:r w:rsidRPr="00A142D2">
        <w:rPr>
          <w:rFonts w:ascii="Palatino Linotype" w:hAnsi="Palatino Linotype" w:cs="Times New Roman"/>
          <w:sz w:val="24"/>
          <w:szCs w:val="24"/>
          <w:lang w:val="en-US"/>
        </w:rPr>
        <w:t xml:space="preserve">, P. G. (1973). On the ethics of intervention in human psychological research: With special reference to the Stanford prison experiment. </w:t>
      </w:r>
      <w:r w:rsidRPr="00A142D2">
        <w:rPr>
          <w:rFonts w:ascii="Palatino Linotype" w:hAnsi="Palatino Linotype" w:cs="Times New Roman"/>
          <w:i/>
          <w:iCs/>
          <w:sz w:val="24"/>
          <w:szCs w:val="24"/>
          <w:lang w:val="en-US"/>
        </w:rPr>
        <w:t>Cognition, 2</w:t>
      </w:r>
      <w:r w:rsidRPr="00A142D2">
        <w:rPr>
          <w:rFonts w:ascii="Palatino Linotype" w:hAnsi="Palatino Linotype" w:cs="Times New Roman"/>
          <w:sz w:val="24"/>
          <w:szCs w:val="24"/>
          <w:lang w:val="en-US"/>
        </w:rPr>
        <w:t>(2), 243–256.</w:t>
      </w:r>
    </w:p>
    <w:p w14:paraId="2C2EC7C8" w14:textId="77777777" w:rsidR="00554D26" w:rsidRPr="00A142D2" w:rsidRDefault="00554D26" w:rsidP="00554D26">
      <w:pPr>
        <w:spacing w:after="0" w:line="240" w:lineRule="auto"/>
        <w:ind w:left="709" w:hanging="709"/>
        <w:jc w:val="both"/>
        <w:rPr>
          <w:rFonts w:ascii="Palatino Linotype" w:hAnsi="Palatino Linotype" w:cs="Times New Roman"/>
          <w:sz w:val="24"/>
          <w:szCs w:val="24"/>
          <w:lang w:val="en-US"/>
        </w:rPr>
      </w:pPr>
      <w:r w:rsidRPr="00A142D2">
        <w:rPr>
          <w:rFonts w:ascii="Palatino Linotype" w:hAnsi="Palatino Linotype" w:cs="Times New Roman"/>
          <w:sz w:val="24"/>
          <w:szCs w:val="24"/>
          <w:lang w:val="en-US"/>
        </w:rPr>
        <w:t xml:space="preserve">Woolfolk Hoy, A., Davis, H., Pape, S. J. (2006). Teacher knowledge and beliefs. In Alexander, P. A., Winne, P. H. (Eds.), </w:t>
      </w:r>
      <w:r w:rsidRPr="00A142D2">
        <w:rPr>
          <w:rFonts w:ascii="Palatino Linotype" w:hAnsi="Palatino Linotype" w:cs="Times New Roman"/>
          <w:i/>
          <w:sz w:val="24"/>
          <w:szCs w:val="24"/>
          <w:lang w:val="en-US"/>
        </w:rPr>
        <w:t>Handbook of educational psychology</w:t>
      </w:r>
      <w:r w:rsidRPr="00A142D2">
        <w:rPr>
          <w:rFonts w:ascii="Palatino Linotype" w:hAnsi="Palatino Linotype" w:cs="Times New Roman"/>
          <w:sz w:val="24"/>
          <w:szCs w:val="24"/>
          <w:lang w:val="en-US"/>
        </w:rPr>
        <w:t xml:space="preserve"> (2nd ed., pp. 715-737). Mahwah, NJ: Lawrence Erlbaum.</w:t>
      </w:r>
    </w:p>
    <w:p w14:paraId="19B303A6" w14:textId="77777777" w:rsidR="00AC22E4" w:rsidRPr="00A142D2" w:rsidRDefault="00AC22E4" w:rsidP="00554D26">
      <w:pPr>
        <w:spacing w:after="0" w:line="240" w:lineRule="auto"/>
        <w:ind w:left="709" w:hanging="709"/>
        <w:jc w:val="both"/>
        <w:rPr>
          <w:rFonts w:ascii="Palatino Linotype" w:hAnsi="Palatino Linotype" w:cs="Times New Roman"/>
          <w:sz w:val="24"/>
          <w:szCs w:val="24"/>
          <w:lang w:val="en-US"/>
        </w:rPr>
      </w:pPr>
    </w:p>
    <w:p w14:paraId="039FAF6E" w14:textId="77777777" w:rsidR="001A52F2" w:rsidRPr="00A142D2" w:rsidRDefault="001A52F2" w:rsidP="001A52F2">
      <w:pPr>
        <w:spacing w:after="0" w:line="240" w:lineRule="auto"/>
        <w:ind w:left="709" w:hanging="709"/>
        <w:jc w:val="both"/>
        <w:rPr>
          <w:rFonts w:ascii="Palatino Linotype" w:hAnsi="Palatino Linotype" w:cs="Times New Roman"/>
          <w:sz w:val="24"/>
          <w:szCs w:val="24"/>
          <w:lang w:val="en-US"/>
        </w:rPr>
      </w:pPr>
    </w:p>
    <w:p w14:paraId="2019C450" w14:textId="77777777" w:rsidR="001A52F2" w:rsidRDefault="001A52F2" w:rsidP="003603BF">
      <w:pPr>
        <w:spacing w:after="0" w:line="240" w:lineRule="auto"/>
        <w:ind w:left="709" w:hanging="709"/>
        <w:jc w:val="both"/>
        <w:rPr>
          <w:rFonts w:ascii="Palatino Linotype" w:hAnsi="Palatino Linotype" w:cs="Times New Roman"/>
          <w:sz w:val="24"/>
          <w:szCs w:val="24"/>
          <w:lang w:val="en-GB"/>
        </w:rPr>
      </w:pPr>
    </w:p>
    <w:sectPr w:rsidR="001A52F2" w:rsidSect="00986816">
      <w:footerReference w:type="default" r:id="rId9"/>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94A7C" w14:textId="77777777" w:rsidR="0048345A" w:rsidRDefault="0048345A" w:rsidP="00782DEE">
      <w:pPr>
        <w:spacing w:after="0" w:line="240" w:lineRule="auto"/>
      </w:pPr>
      <w:r>
        <w:separator/>
      </w:r>
    </w:p>
  </w:endnote>
  <w:endnote w:type="continuationSeparator" w:id="0">
    <w:p w14:paraId="184C763B" w14:textId="77777777" w:rsidR="0048345A" w:rsidRDefault="0048345A" w:rsidP="00782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276467"/>
      <w:docPartObj>
        <w:docPartGallery w:val="Page Numbers (Bottom of Page)"/>
        <w:docPartUnique/>
      </w:docPartObj>
    </w:sdtPr>
    <w:sdtEndPr>
      <w:rPr>
        <w:noProof/>
      </w:rPr>
    </w:sdtEndPr>
    <w:sdtContent>
      <w:p w14:paraId="34B1674D" w14:textId="2C8D171D" w:rsidR="00E60F63" w:rsidRDefault="00E60F63">
        <w:pPr>
          <w:pStyle w:val="Footer"/>
          <w:jc w:val="center"/>
        </w:pPr>
        <w:r>
          <w:fldChar w:fldCharType="begin"/>
        </w:r>
        <w:r>
          <w:instrText xml:space="preserve"> PAGE   \* MERGEFORMAT </w:instrText>
        </w:r>
        <w:r>
          <w:fldChar w:fldCharType="separate"/>
        </w:r>
        <w:r w:rsidR="00904513">
          <w:rPr>
            <w:noProof/>
          </w:rPr>
          <w:t>2</w:t>
        </w:r>
        <w:r>
          <w:rPr>
            <w:noProof/>
          </w:rPr>
          <w:fldChar w:fldCharType="end"/>
        </w:r>
      </w:p>
    </w:sdtContent>
  </w:sdt>
  <w:p w14:paraId="14D4BFD4" w14:textId="77777777" w:rsidR="00E60F63" w:rsidRDefault="00E60F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5C951" w14:textId="77777777" w:rsidR="0048345A" w:rsidRDefault="0048345A" w:rsidP="00782DEE">
      <w:pPr>
        <w:spacing w:after="0" w:line="240" w:lineRule="auto"/>
      </w:pPr>
      <w:r>
        <w:separator/>
      </w:r>
    </w:p>
  </w:footnote>
  <w:footnote w:type="continuationSeparator" w:id="0">
    <w:p w14:paraId="24BD0D22" w14:textId="77777777" w:rsidR="0048345A" w:rsidRDefault="0048345A" w:rsidP="00782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1907"/>
    <w:multiLevelType w:val="hybridMultilevel"/>
    <w:tmpl w:val="9D344F22"/>
    <w:lvl w:ilvl="0" w:tplc="389E5D20">
      <w:start w:val="1"/>
      <w:numFmt w:val="bullet"/>
      <w:lvlText w:val=""/>
      <w:lvlJc w:val="left"/>
      <w:pPr>
        <w:tabs>
          <w:tab w:val="num" w:pos="720"/>
        </w:tabs>
        <w:ind w:left="720" w:hanging="360"/>
      </w:pPr>
      <w:rPr>
        <w:rFonts w:ascii="Wingdings" w:hAnsi="Wingdings" w:hint="default"/>
      </w:rPr>
    </w:lvl>
    <w:lvl w:ilvl="1" w:tplc="0C347664" w:tentative="1">
      <w:start w:val="1"/>
      <w:numFmt w:val="bullet"/>
      <w:lvlText w:val=""/>
      <w:lvlJc w:val="left"/>
      <w:pPr>
        <w:tabs>
          <w:tab w:val="num" w:pos="1440"/>
        </w:tabs>
        <w:ind w:left="1440" w:hanging="360"/>
      </w:pPr>
      <w:rPr>
        <w:rFonts w:ascii="Wingdings" w:hAnsi="Wingdings" w:hint="default"/>
      </w:rPr>
    </w:lvl>
    <w:lvl w:ilvl="2" w:tplc="34DAD53A" w:tentative="1">
      <w:start w:val="1"/>
      <w:numFmt w:val="bullet"/>
      <w:lvlText w:val=""/>
      <w:lvlJc w:val="left"/>
      <w:pPr>
        <w:tabs>
          <w:tab w:val="num" w:pos="2160"/>
        </w:tabs>
        <w:ind w:left="2160" w:hanging="360"/>
      </w:pPr>
      <w:rPr>
        <w:rFonts w:ascii="Wingdings" w:hAnsi="Wingdings" w:hint="default"/>
      </w:rPr>
    </w:lvl>
    <w:lvl w:ilvl="3" w:tplc="B4AA7332" w:tentative="1">
      <w:start w:val="1"/>
      <w:numFmt w:val="bullet"/>
      <w:lvlText w:val=""/>
      <w:lvlJc w:val="left"/>
      <w:pPr>
        <w:tabs>
          <w:tab w:val="num" w:pos="2880"/>
        </w:tabs>
        <w:ind w:left="2880" w:hanging="360"/>
      </w:pPr>
      <w:rPr>
        <w:rFonts w:ascii="Wingdings" w:hAnsi="Wingdings" w:hint="default"/>
      </w:rPr>
    </w:lvl>
    <w:lvl w:ilvl="4" w:tplc="CD70F01C" w:tentative="1">
      <w:start w:val="1"/>
      <w:numFmt w:val="bullet"/>
      <w:lvlText w:val=""/>
      <w:lvlJc w:val="left"/>
      <w:pPr>
        <w:tabs>
          <w:tab w:val="num" w:pos="3600"/>
        </w:tabs>
        <w:ind w:left="3600" w:hanging="360"/>
      </w:pPr>
      <w:rPr>
        <w:rFonts w:ascii="Wingdings" w:hAnsi="Wingdings" w:hint="default"/>
      </w:rPr>
    </w:lvl>
    <w:lvl w:ilvl="5" w:tplc="EF868EA4" w:tentative="1">
      <w:start w:val="1"/>
      <w:numFmt w:val="bullet"/>
      <w:lvlText w:val=""/>
      <w:lvlJc w:val="left"/>
      <w:pPr>
        <w:tabs>
          <w:tab w:val="num" w:pos="4320"/>
        </w:tabs>
        <w:ind w:left="4320" w:hanging="360"/>
      </w:pPr>
      <w:rPr>
        <w:rFonts w:ascii="Wingdings" w:hAnsi="Wingdings" w:hint="default"/>
      </w:rPr>
    </w:lvl>
    <w:lvl w:ilvl="6" w:tplc="B88EBFF8" w:tentative="1">
      <w:start w:val="1"/>
      <w:numFmt w:val="bullet"/>
      <w:lvlText w:val=""/>
      <w:lvlJc w:val="left"/>
      <w:pPr>
        <w:tabs>
          <w:tab w:val="num" w:pos="5040"/>
        </w:tabs>
        <w:ind w:left="5040" w:hanging="360"/>
      </w:pPr>
      <w:rPr>
        <w:rFonts w:ascii="Wingdings" w:hAnsi="Wingdings" w:hint="default"/>
      </w:rPr>
    </w:lvl>
    <w:lvl w:ilvl="7" w:tplc="26DE735A" w:tentative="1">
      <w:start w:val="1"/>
      <w:numFmt w:val="bullet"/>
      <w:lvlText w:val=""/>
      <w:lvlJc w:val="left"/>
      <w:pPr>
        <w:tabs>
          <w:tab w:val="num" w:pos="5760"/>
        </w:tabs>
        <w:ind w:left="5760" w:hanging="360"/>
      </w:pPr>
      <w:rPr>
        <w:rFonts w:ascii="Wingdings" w:hAnsi="Wingdings" w:hint="default"/>
      </w:rPr>
    </w:lvl>
    <w:lvl w:ilvl="8" w:tplc="D27EB95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93313"/>
    <w:multiLevelType w:val="hybridMultilevel"/>
    <w:tmpl w:val="56649E16"/>
    <w:lvl w:ilvl="0" w:tplc="2E90BEA0">
      <w:start w:val="1"/>
      <w:numFmt w:val="bullet"/>
      <w:lvlText w:val=""/>
      <w:lvlJc w:val="left"/>
      <w:pPr>
        <w:tabs>
          <w:tab w:val="num" w:pos="720"/>
        </w:tabs>
        <w:ind w:left="720" w:hanging="360"/>
      </w:pPr>
      <w:rPr>
        <w:rFonts w:ascii="Wingdings" w:hAnsi="Wingdings" w:hint="default"/>
      </w:rPr>
    </w:lvl>
    <w:lvl w:ilvl="1" w:tplc="783E7A98" w:tentative="1">
      <w:start w:val="1"/>
      <w:numFmt w:val="bullet"/>
      <w:lvlText w:val=""/>
      <w:lvlJc w:val="left"/>
      <w:pPr>
        <w:tabs>
          <w:tab w:val="num" w:pos="1440"/>
        </w:tabs>
        <w:ind w:left="1440" w:hanging="360"/>
      </w:pPr>
      <w:rPr>
        <w:rFonts w:ascii="Wingdings" w:hAnsi="Wingdings" w:hint="default"/>
      </w:rPr>
    </w:lvl>
    <w:lvl w:ilvl="2" w:tplc="7F28823E" w:tentative="1">
      <w:start w:val="1"/>
      <w:numFmt w:val="bullet"/>
      <w:lvlText w:val=""/>
      <w:lvlJc w:val="left"/>
      <w:pPr>
        <w:tabs>
          <w:tab w:val="num" w:pos="2160"/>
        </w:tabs>
        <w:ind w:left="2160" w:hanging="360"/>
      </w:pPr>
      <w:rPr>
        <w:rFonts w:ascii="Wingdings" w:hAnsi="Wingdings" w:hint="default"/>
      </w:rPr>
    </w:lvl>
    <w:lvl w:ilvl="3" w:tplc="081C5372" w:tentative="1">
      <w:start w:val="1"/>
      <w:numFmt w:val="bullet"/>
      <w:lvlText w:val=""/>
      <w:lvlJc w:val="left"/>
      <w:pPr>
        <w:tabs>
          <w:tab w:val="num" w:pos="2880"/>
        </w:tabs>
        <w:ind w:left="2880" w:hanging="360"/>
      </w:pPr>
      <w:rPr>
        <w:rFonts w:ascii="Wingdings" w:hAnsi="Wingdings" w:hint="default"/>
      </w:rPr>
    </w:lvl>
    <w:lvl w:ilvl="4" w:tplc="987A29DC" w:tentative="1">
      <w:start w:val="1"/>
      <w:numFmt w:val="bullet"/>
      <w:lvlText w:val=""/>
      <w:lvlJc w:val="left"/>
      <w:pPr>
        <w:tabs>
          <w:tab w:val="num" w:pos="3600"/>
        </w:tabs>
        <w:ind w:left="3600" w:hanging="360"/>
      </w:pPr>
      <w:rPr>
        <w:rFonts w:ascii="Wingdings" w:hAnsi="Wingdings" w:hint="default"/>
      </w:rPr>
    </w:lvl>
    <w:lvl w:ilvl="5" w:tplc="3BAA5018" w:tentative="1">
      <w:start w:val="1"/>
      <w:numFmt w:val="bullet"/>
      <w:lvlText w:val=""/>
      <w:lvlJc w:val="left"/>
      <w:pPr>
        <w:tabs>
          <w:tab w:val="num" w:pos="4320"/>
        </w:tabs>
        <w:ind w:left="4320" w:hanging="360"/>
      </w:pPr>
      <w:rPr>
        <w:rFonts w:ascii="Wingdings" w:hAnsi="Wingdings" w:hint="default"/>
      </w:rPr>
    </w:lvl>
    <w:lvl w:ilvl="6" w:tplc="188E896C" w:tentative="1">
      <w:start w:val="1"/>
      <w:numFmt w:val="bullet"/>
      <w:lvlText w:val=""/>
      <w:lvlJc w:val="left"/>
      <w:pPr>
        <w:tabs>
          <w:tab w:val="num" w:pos="5040"/>
        </w:tabs>
        <w:ind w:left="5040" w:hanging="360"/>
      </w:pPr>
      <w:rPr>
        <w:rFonts w:ascii="Wingdings" w:hAnsi="Wingdings" w:hint="default"/>
      </w:rPr>
    </w:lvl>
    <w:lvl w:ilvl="7" w:tplc="8A22BC66" w:tentative="1">
      <w:start w:val="1"/>
      <w:numFmt w:val="bullet"/>
      <w:lvlText w:val=""/>
      <w:lvlJc w:val="left"/>
      <w:pPr>
        <w:tabs>
          <w:tab w:val="num" w:pos="5760"/>
        </w:tabs>
        <w:ind w:left="5760" w:hanging="360"/>
      </w:pPr>
      <w:rPr>
        <w:rFonts w:ascii="Wingdings" w:hAnsi="Wingdings" w:hint="default"/>
      </w:rPr>
    </w:lvl>
    <w:lvl w:ilvl="8" w:tplc="217283A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25DFF"/>
    <w:multiLevelType w:val="hybridMultilevel"/>
    <w:tmpl w:val="8DEAC886"/>
    <w:lvl w:ilvl="0" w:tplc="41B662FE">
      <w:start w:val="1"/>
      <w:numFmt w:val="bullet"/>
      <w:lvlText w:val=""/>
      <w:lvlJc w:val="left"/>
      <w:pPr>
        <w:tabs>
          <w:tab w:val="num" w:pos="720"/>
        </w:tabs>
        <w:ind w:left="720" w:hanging="360"/>
      </w:pPr>
      <w:rPr>
        <w:rFonts w:ascii="Wingdings" w:hAnsi="Wingdings" w:hint="default"/>
      </w:rPr>
    </w:lvl>
    <w:lvl w:ilvl="1" w:tplc="17CEB64A" w:tentative="1">
      <w:start w:val="1"/>
      <w:numFmt w:val="bullet"/>
      <w:lvlText w:val=""/>
      <w:lvlJc w:val="left"/>
      <w:pPr>
        <w:tabs>
          <w:tab w:val="num" w:pos="1440"/>
        </w:tabs>
        <w:ind w:left="1440" w:hanging="360"/>
      </w:pPr>
      <w:rPr>
        <w:rFonts w:ascii="Wingdings" w:hAnsi="Wingdings" w:hint="default"/>
      </w:rPr>
    </w:lvl>
    <w:lvl w:ilvl="2" w:tplc="D20A7912" w:tentative="1">
      <w:start w:val="1"/>
      <w:numFmt w:val="bullet"/>
      <w:lvlText w:val=""/>
      <w:lvlJc w:val="left"/>
      <w:pPr>
        <w:tabs>
          <w:tab w:val="num" w:pos="2160"/>
        </w:tabs>
        <w:ind w:left="2160" w:hanging="360"/>
      </w:pPr>
      <w:rPr>
        <w:rFonts w:ascii="Wingdings" w:hAnsi="Wingdings" w:hint="default"/>
      </w:rPr>
    </w:lvl>
    <w:lvl w:ilvl="3" w:tplc="3FC4A61E" w:tentative="1">
      <w:start w:val="1"/>
      <w:numFmt w:val="bullet"/>
      <w:lvlText w:val=""/>
      <w:lvlJc w:val="left"/>
      <w:pPr>
        <w:tabs>
          <w:tab w:val="num" w:pos="2880"/>
        </w:tabs>
        <w:ind w:left="2880" w:hanging="360"/>
      </w:pPr>
      <w:rPr>
        <w:rFonts w:ascii="Wingdings" w:hAnsi="Wingdings" w:hint="default"/>
      </w:rPr>
    </w:lvl>
    <w:lvl w:ilvl="4" w:tplc="42C25AE6" w:tentative="1">
      <w:start w:val="1"/>
      <w:numFmt w:val="bullet"/>
      <w:lvlText w:val=""/>
      <w:lvlJc w:val="left"/>
      <w:pPr>
        <w:tabs>
          <w:tab w:val="num" w:pos="3600"/>
        </w:tabs>
        <w:ind w:left="3600" w:hanging="360"/>
      </w:pPr>
      <w:rPr>
        <w:rFonts w:ascii="Wingdings" w:hAnsi="Wingdings" w:hint="default"/>
      </w:rPr>
    </w:lvl>
    <w:lvl w:ilvl="5" w:tplc="96BA04DE" w:tentative="1">
      <w:start w:val="1"/>
      <w:numFmt w:val="bullet"/>
      <w:lvlText w:val=""/>
      <w:lvlJc w:val="left"/>
      <w:pPr>
        <w:tabs>
          <w:tab w:val="num" w:pos="4320"/>
        </w:tabs>
        <w:ind w:left="4320" w:hanging="360"/>
      </w:pPr>
      <w:rPr>
        <w:rFonts w:ascii="Wingdings" w:hAnsi="Wingdings" w:hint="default"/>
      </w:rPr>
    </w:lvl>
    <w:lvl w:ilvl="6" w:tplc="2A3ED238" w:tentative="1">
      <w:start w:val="1"/>
      <w:numFmt w:val="bullet"/>
      <w:lvlText w:val=""/>
      <w:lvlJc w:val="left"/>
      <w:pPr>
        <w:tabs>
          <w:tab w:val="num" w:pos="5040"/>
        </w:tabs>
        <w:ind w:left="5040" w:hanging="360"/>
      </w:pPr>
      <w:rPr>
        <w:rFonts w:ascii="Wingdings" w:hAnsi="Wingdings" w:hint="default"/>
      </w:rPr>
    </w:lvl>
    <w:lvl w:ilvl="7" w:tplc="6F1E5E0A" w:tentative="1">
      <w:start w:val="1"/>
      <w:numFmt w:val="bullet"/>
      <w:lvlText w:val=""/>
      <w:lvlJc w:val="left"/>
      <w:pPr>
        <w:tabs>
          <w:tab w:val="num" w:pos="5760"/>
        </w:tabs>
        <w:ind w:left="5760" w:hanging="360"/>
      </w:pPr>
      <w:rPr>
        <w:rFonts w:ascii="Wingdings" w:hAnsi="Wingdings" w:hint="default"/>
      </w:rPr>
    </w:lvl>
    <w:lvl w:ilvl="8" w:tplc="0C7C577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EF796D"/>
    <w:multiLevelType w:val="hybridMultilevel"/>
    <w:tmpl w:val="5F687240"/>
    <w:lvl w:ilvl="0" w:tplc="8F70558E">
      <w:start w:val="1"/>
      <w:numFmt w:val="bullet"/>
      <w:lvlText w:val=""/>
      <w:lvlJc w:val="left"/>
      <w:pPr>
        <w:tabs>
          <w:tab w:val="num" w:pos="720"/>
        </w:tabs>
        <w:ind w:left="720" w:hanging="360"/>
      </w:pPr>
      <w:rPr>
        <w:rFonts w:ascii="Wingdings" w:hAnsi="Wingdings" w:hint="default"/>
      </w:rPr>
    </w:lvl>
    <w:lvl w:ilvl="1" w:tplc="90442CBE" w:tentative="1">
      <w:start w:val="1"/>
      <w:numFmt w:val="bullet"/>
      <w:lvlText w:val=""/>
      <w:lvlJc w:val="left"/>
      <w:pPr>
        <w:tabs>
          <w:tab w:val="num" w:pos="1440"/>
        </w:tabs>
        <w:ind w:left="1440" w:hanging="360"/>
      </w:pPr>
      <w:rPr>
        <w:rFonts w:ascii="Wingdings" w:hAnsi="Wingdings" w:hint="default"/>
      </w:rPr>
    </w:lvl>
    <w:lvl w:ilvl="2" w:tplc="CB3AF410" w:tentative="1">
      <w:start w:val="1"/>
      <w:numFmt w:val="bullet"/>
      <w:lvlText w:val=""/>
      <w:lvlJc w:val="left"/>
      <w:pPr>
        <w:tabs>
          <w:tab w:val="num" w:pos="2160"/>
        </w:tabs>
        <w:ind w:left="2160" w:hanging="360"/>
      </w:pPr>
      <w:rPr>
        <w:rFonts w:ascii="Wingdings" w:hAnsi="Wingdings" w:hint="default"/>
      </w:rPr>
    </w:lvl>
    <w:lvl w:ilvl="3" w:tplc="95E61BC6" w:tentative="1">
      <w:start w:val="1"/>
      <w:numFmt w:val="bullet"/>
      <w:lvlText w:val=""/>
      <w:lvlJc w:val="left"/>
      <w:pPr>
        <w:tabs>
          <w:tab w:val="num" w:pos="2880"/>
        </w:tabs>
        <w:ind w:left="2880" w:hanging="360"/>
      </w:pPr>
      <w:rPr>
        <w:rFonts w:ascii="Wingdings" w:hAnsi="Wingdings" w:hint="default"/>
      </w:rPr>
    </w:lvl>
    <w:lvl w:ilvl="4" w:tplc="E6AA92BE" w:tentative="1">
      <w:start w:val="1"/>
      <w:numFmt w:val="bullet"/>
      <w:lvlText w:val=""/>
      <w:lvlJc w:val="left"/>
      <w:pPr>
        <w:tabs>
          <w:tab w:val="num" w:pos="3600"/>
        </w:tabs>
        <w:ind w:left="3600" w:hanging="360"/>
      </w:pPr>
      <w:rPr>
        <w:rFonts w:ascii="Wingdings" w:hAnsi="Wingdings" w:hint="default"/>
      </w:rPr>
    </w:lvl>
    <w:lvl w:ilvl="5" w:tplc="2242C550" w:tentative="1">
      <w:start w:val="1"/>
      <w:numFmt w:val="bullet"/>
      <w:lvlText w:val=""/>
      <w:lvlJc w:val="left"/>
      <w:pPr>
        <w:tabs>
          <w:tab w:val="num" w:pos="4320"/>
        </w:tabs>
        <w:ind w:left="4320" w:hanging="360"/>
      </w:pPr>
      <w:rPr>
        <w:rFonts w:ascii="Wingdings" w:hAnsi="Wingdings" w:hint="default"/>
      </w:rPr>
    </w:lvl>
    <w:lvl w:ilvl="6" w:tplc="292831EC" w:tentative="1">
      <w:start w:val="1"/>
      <w:numFmt w:val="bullet"/>
      <w:lvlText w:val=""/>
      <w:lvlJc w:val="left"/>
      <w:pPr>
        <w:tabs>
          <w:tab w:val="num" w:pos="5040"/>
        </w:tabs>
        <w:ind w:left="5040" w:hanging="360"/>
      </w:pPr>
      <w:rPr>
        <w:rFonts w:ascii="Wingdings" w:hAnsi="Wingdings" w:hint="default"/>
      </w:rPr>
    </w:lvl>
    <w:lvl w:ilvl="7" w:tplc="B72223C0" w:tentative="1">
      <w:start w:val="1"/>
      <w:numFmt w:val="bullet"/>
      <w:lvlText w:val=""/>
      <w:lvlJc w:val="left"/>
      <w:pPr>
        <w:tabs>
          <w:tab w:val="num" w:pos="5760"/>
        </w:tabs>
        <w:ind w:left="5760" w:hanging="360"/>
      </w:pPr>
      <w:rPr>
        <w:rFonts w:ascii="Wingdings" w:hAnsi="Wingdings" w:hint="default"/>
      </w:rPr>
    </w:lvl>
    <w:lvl w:ilvl="8" w:tplc="FE9654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C508E"/>
    <w:multiLevelType w:val="hybridMultilevel"/>
    <w:tmpl w:val="51604226"/>
    <w:lvl w:ilvl="0" w:tplc="14B24B8A">
      <w:start w:val="1"/>
      <w:numFmt w:val="bullet"/>
      <w:lvlText w:val=""/>
      <w:lvlJc w:val="left"/>
      <w:pPr>
        <w:tabs>
          <w:tab w:val="num" w:pos="720"/>
        </w:tabs>
        <w:ind w:left="720" w:hanging="360"/>
      </w:pPr>
      <w:rPr>
        <w:rFonts w:ascii="Wingdings" w:hAnsi="Wingdings" w:hint="default"/>
      </w:rPr>
    </w:lvl>
    <w:lvl w:ilvl="1" w:tplc="63AC55A6" w:tentative="1">
      <w:start w:val="1"/>
      <w:numFmt w:val="bullet"/>
      <w:lvlText w:val=""/>
      <w:lvlJc w:val="left"/>
      <w:pPr>
        <w:tabs>
          <w:tab w:val="num" w:pos="1440"/>
        </w:tabs>
        <w:ind w:left="1440" w:hanging="360"/>
      </w:pPr>
      <w:rPr>
        <w:rFonts w:ascii="Wingdings" w:hAnsi="Wingdings" w:hint="default"/>
      </w:rPr>
    </w:lvl>
    <w:lvl w:ilvl="2" w:tplc="3C420C1C" w:tentative="1">
      <w:start w:val="1"/>
      <w:numFmt w:val="bullet"/>
      <w:lvlText w:val=""/>
      <w:lvlJc w:val="left"/>
      <w:pPr>
        <w:tabs>
          <w:tab w:val="num" w:pos="2160"/>
        </w:tabs>
        <w:ind w:left="2160" w:hanging="360"/>
      </w:pPr>
      <w:rPr>
        <w:rFonts w:ascii="Wingdings" w:hAnsi="Wingdings" w:hint="default"/>
      </w:rPr>
    </w:lvl>
    <w:lvl w:ilvl="3" w:tplc="02749AA6" w:tentative="1">
      <w:start w:val="1"/>
      <w:numFmt w:val="bullet"/>
      <w:lvlText w:val=""/>
      <w:lvlJc w:val="left"/>
      <w:pPr>
        <w:tabs>
          <w:tab w:val="num" w:pos="2880"/>
        </w:tabs>
        <w:ind w:left="2880" w:hanging="360"/>
      </w:pPr>
      <w:rPr>
        <w:rFonts w:ascii="Wingdings" w:hAnsi="Wingdings" w:hint="default"/>
      </w:rPr>
    </w:lvl>
    <w:lvl w:ilvl="4" w:tplc="44CEE422" w:tentative="1">
      <w:start w:val="1"/>
      <w:numFmt w:val="bullet"/>
      <w:lvlText w:val=""/>
      <w:lvlJc w:val="left"/>
      <w:pPr>
        <w:tabs>
          <w:tab w:val="num" w:pos="3600"/>
        </w:tabs>
        <w:ind w:left="3600" w:hanging="360"/>
      </w:pPr>
      <w:rPr>
        <w:rFonts w:ascii="Wingdings" w:hAnsi="Wingdings" w:hint="default"/>
      </w:rPr>
    </w:lvl>
    <w:lvl w:ilvl="5" w:tplc="78D617D6" w:tentative="1">
      <w:start w:val="1"/>
      <w:numFmt w:val="bullet"/>
      <w:lvlText w:val=""/>
      <w:lvlJc w:val="left"/>
      <w:pPr>
        <w:tabs>
          <w:tab w:val="num" w:pos="4320"/>
        </w:tabs>
        <w:ind w:left="4320" w:hanging="360"/>
      </w:pPr>
      <w:rPr>
        <w:rFonts w:ascii="Wingdings" w:hAnsi="Wingdings" w:hint="default"/>
      </w:rPr>
    </w:lvl>
    <w:lvl w:ilvl="6" w:tplc="E7BA8EF6" w:tentative="1">
      <w:start w:val="1"/>
      <w:numFmt w:val="bullet"/>
      <w:lvlText w:val=""/>
      <w:lvlJc w:val="left"/>
      <w:pPr>
        <w:tabs>
          <w:tab w:val="num" w:pos="5040"/>
        </w:tabs>
        <w:ind w:left="5040" w:hanging="360"/>
      </w:pPr>
      <w:rPr>
        <w:rFonts w:ascii="Wingdings" w:hAnsi="Wingdings" w:hint="default"/>
      </w:rPr>
    </w:lvl>
    <w:lvl w:ilvl="7" w:tplc="F14A35A4" w:tentative="1">
      <w:start w:val="1"/>
      <w:numFmt w:val="bullet"/>
      <w:lvlText w:val=""/>
      <w:lvlJc w:val="left"/>
      <w:pPr>
        <w:tabs>
          <w:tab w:val="num" w:pos="5760"/>
        </w:tabs>
        <w:ind w:left="5760" w:hanging="360"/>
      </w:pPr>
      <w:rPr>
        <w:rFonts w:ascii="Wingdings" w:hAnsi="Wingdings" w:hint="default"/>
      </w:rPr>
    </w:lvl>
    <w:lvl w:ilvl="8" w:tplc="4260D4C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4634D0"/>
    <w:multiLevelType w:val="hybridMultilevel"/>
    <w:tmpl w:val="9CF0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376B4"/>
    <w:multiLevelType w:val="hybridMultilevel"/>
    <w:tmpl w:val="6A245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55093"/>
    <w:multiLevelType w:val="hybridMultilevel"/>
    <w:tmpl w:val="DBD87C6C"/>
    <w:lvl w:ilvl="0" w:tplc="D5EEB31C">
      <w:start w:val="1"/>
      <w:numFmt w:val="bullet"/>
      <w:lvlText w:val=""/>
      <w:lvlJc w:val="left"/>
      <w:pPr>
        <w:tabs>
          <w:tab w:val="num" w:pos="720"/>
        </w:tabs>
        <w:ind w:left="720" w:hanging="360"/>
      </w:pPr>
      <w:rPr>
        <w:rFonts w:ascii="Wingdings" w:hAnsi="Wingdings" w:hint="default"/>
      </w:rPr>
    </w:lvl>
    <w:lvl w:ilvl="1" w:tplc="C6F099E6" w:tentative="1">
      <w:start w:val="1"/>
      <w:numFmt w:val="bullet"/>
      <w:lvlText w:val=""/>
      <w:lvlJc w:val="left"/>
      <w:pPr>
        <w:tabs>
          <w:tab w:val="num" w:pos="1440"/>
        </w:tabs>
        <w:ind w:left="1440" w:hanging="360"/>
      </w:pPr>
      <w:rPr>
        <w:rFonts w:ascii="Wingdings" w:hAnsi="Wingdings" w:hint="default"/>
      </w:rPr>
    </w:lvl>
    <w:lvl w:ilvl="2" w:tplc="857EA2BC" w:tentative="1">
      <w:start w:val="1"/>
      <w:numFmt w:val="bullet"/>
      <w:lvlText w:val=""/>
      <w:lvlJc w:val="left"/>
      <w:pPr>
        <w:tabs>
          <w:tab w:val="num" w:pos="2160"/>
        </w:tabs>
        <w:ind w:left="2160" w:hanging="360"/>
      </w:pPr>
      <w:rPr>
        <w:rFonts w:ascii="Wingdings" w:hAnsi="Wingdings" w:hint="default"/>
      </w:rPr>
    </w:lvl>
    <w:lvl w:ilvl="3" w:tplc="6FE62F4C" w:tentative="1">
      <w:start w:val="1"/>
      <w:numFmt w:val="bullet"/>
      <w:lvlText w:val=""/>
      <w:lvlJc w:val="left"/>
      <w:pPr>
        <w:tabs>
          <w:tab w:val="num" w:pos="2880"/>
        </w:tabs>
        <w:ind w:left="2880" w:hanging="360"/>
      </w:pPr>
      <w:rPr>
        <w:rFonts w:ascii="Wingdings" w:hAnsi="Wingdings" w:hint="default"/>
      </w:rPr>
    </w:lvl>
    <w:lvl w:ilvl="4" w:tplc="EA44E83A" w:tentative="1">
      <w:start w:val="1"/>
      <w:numFmt w:val="bullet"/>
      <w:lvlText w:val=""/>
      <w:lvlJc w:val="left"/>
      <w:pPr>
        <w:tabs>
          <w:tab w:val="num" w:pos="3600"/>
        </w:tabs>
        <w:ind w:left="3600" w:hanging="360"/>
      </w:pPr>
      <w:rPr>
        <w:rFonts w:ascii="Wingdings" w:hAnsi="Wingdings" w:hint="default"/>
      </w:rPr>
    </w:lvl>
    <w:lvl w:ilvl="5" w:tplc="98FC6182" w:tentative="1">
      <w:start w:val="1"/>
      <w:numFmt w:val="bullet"/>
      <w:lvlText w:val=""/>
      <w:lvlJc w:val="left"/>
      <w:pPr>
        <w:tabs>
          <w:tab w:val="num" w:pos="4320"/>
        </w:tabs>
        <w:ind w:left="4320" w:hanging="360"/>
      </w:pPr>
      <w:rPr>
        <w:rFonts w:ascii="Wingdings" w:hAnsi="Wingdings" w:hint="default"/>
      </w:rPr>
    </w:lvl>
    <w:lvl w:ilvl="6" w:tplc="47005AEA" w:tentative="1">
      <w:start w:val="1"/>
      <w:numFmt w:val="bullet"/>
      <w:lvlText w:val=""/>
      <w:lvlJc w:val="left"/>
      <w:pPr>
        <w:tabs>
          <w:tab w:val="num" w:pos="5040"/>
        </w:tabs>
        <w:ind w:left="5040" w:hanging="360"/>
      </w:pPr>
      <w:rPr>
        <w:rFonts w:ascii="Wingdings" w:hAnsi="Wingdings" w:hint="default"/>
      </w:rPr>
    </w:lvl>
    <w:lvl w:ilvl="7" w:tplc="52E82828" w:tentative="1">
      <w:start w:val="1"/>
      <w:numFmt w:val="bullet"/>
      <w:lvlText w:val=""/>
      <w:lvlJc w:val="left"/>
      <w:pPr>
        <w:tabs>
          <w:tab w:val="num" w:pos="5760"/>
        </w:tabs>
        <w:ind w:left="5760" w:hanging="360"/>
      </w:pPr>
      <w:rPr>
        <w:rFonts w:ascii="Wingdings" w:hAnsi="Wingdings" w:hint="default"/>
      </w:rPr>
    </w:lvl>
    <w:lvl w:ilvl="8" w:tplc="151ADE0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5663C7"/>
    <w:multiLevelType w:val="hybridMultilevel"/>
    <w:tmpl w:val="28966382"/>
    <w:lvl w:ilvl="0" w:tplc="0C707524">
      <w:start w:val="1"/>
      <w:numFmt w:val="bullet"/>
      <w:lvlText w:val=""/>
      <w:lvlJc w:val="left"/>
      <w:pPr>
        <w:tabs>
          <w:tab w:val="num" w:pos="720"/>
        </w:tabs>
        <w:ind w:left="720" w:hanging="360"/>
      </w:pPr>
      <w:rPr>
        <w:rFonts w:ascii="Wingdings" w:hAnsi="Wingdings" w:hint="default"/>
      </w:rPr>
    </w:lvl>
    <w:lvl w:ilvl="1" w:tplc="71CCFDD6" w:tentative="1">
      <w:start w:val="1"/>
      <w:numFmt w:val="bullet"/>
      <w:lvlText w:val=""/>
      <w:lvlJc w:val="left"/>
      <w:pPr>
        <w:tabs>
          <w:tab w:val="num" w:pos="1440"/>
        </w:tabs>
        <w:ind w:left="1440" w:hanging="360"/>
      </w:pPr>
      <w:rPr>
        <w:rFonts w:ascii="Wingdings" w:hAnsi="Wingdings" w:hint="default"/>
      </w:rPr>
    </w:lvl>
    <w:lvl w:ilvl="2" w:tplc="91FCD6BE" w:tentative="1">
      <w:start w:val="1"/>
      <w:numFmt w:val="bullet"/>
      <w:lvlText w:val=""/>
      <w:lvlJc w:val="left"/>
      <w:pPr>
        <w:tabs>
          <w:tab w:val="num" w:pos="2160"/>
        </w:tabs>
        <w:ind w:left="2160" w:hanging="360"/>
      </w:pPr>
      <w:rPr>
        <w:rFonts w:ascii="Wingdings" w:hAnsi="Wingdings" w:hint="default"/>
      </w:rPr>
    </w:lvl>
    <w:lvl w:ilvl="3" w:tplc="BA40DDFA" w:tentative="1">
      <w:start w:val="1"/>
      <w:numFmt w:val="bullet"/>
      <w:lvlText w:val=""/>
      <w:lvlJc w:val="left"/>
      <w:pPr>
        <w:tabs>
          <w:tab w:val="num" w:pos="2880"/>
        </w:tabs>
        <w:ind w:left="2880" w:hanging="360"/>
      </w:pPr>
      <w:rPr>
        <w:rFonts w:ascii="Wingdings" w:hAnsi="Wingdings" w:hint="default"/>
      </w:rPr>
    </w:lvl>
    <w:lvl w:ilvl="4" w:tplc="5E927C8E" w:tentative="1">
      <w:start w:val="1"/>
      <w:numFmt w:val="bullet"/>
      <w:lvlText w:val=""/>
      <w:lvlJc w:val="left"/>
      <w:pPr>
        <w:tabs>
          <w:tab w:val="num" w:pos="3600"/>
        </w:tabs>
        <w:ind w:left="3600" w:hanging="360"/>
      </w:pPr>
      <w:rPr>
        <w:rFonts w:ascii="Wingdings" w:hAnsi="Wingdings" w:hint="default"/>
      </w:rPr>
    </w:lvl>
    <w:lvl w:ilvl="5" w:tplc="B810F3AE" w:tentative="1">
      <w:start w:val="1"/>
      <w:numFmt w:val="bullet"/>
      <w:lvlText w:val=""/>
      <w:lvlJc w:val="left"/>
      <w:pPr>
        <w:tabs>
          <w:tab w:val="num" w:pos="4320"/>
        </w:tabs>
        <w:ind w:left="4320" w:hanging="360"/>
      </w:pPr>
      <w:rPr>
        <w:rFonts w:ascii="Wingdings" w:hAnsi="Wingdings" w:hint="default"/>
      </w:rPr>
    </w:lvl>
    <w:lvl w:ilvl="6" w:tplc="1EA85B08" w:tentative="1">
      <w:start w:val="1"/>
      <w:numFmt w:val="bullet"/>
      <w:lvlText w:val=""/>
      <w:lvlJc w:val="left"/>
      <w:pPr>
        <w:tabs>
          <w:tab w:val="num" w:pos="5040"/>
        </w:tabs>
        <w:ind w:left="5040" w:hanging="360"/>
      </w:pPr>
      <w:rPr>
        <w:rFonts w:ascii="Wingdings" w:hAnsi="Wingdings" w:hint="default"/>
      </w:rPr>
    </w:lvl>
    <w:lvl w:ilvl="7" w:tplc="C0ECB138" w:tentative="1">
      <w:start w:val="1"/>
      <w:numFmt w:val="bullet"/>
      <w:lvlText w:val=""/>
      <w:lvlJc w:val="left"/>
      <w:pPr>
        <w:tabs>
          <w:tab w:val="num" w:pos="5760"/>
        </w:tabs>
        <w:ind w:left="5760" w:hanging="360"/>
      </w:pPr>
      <w:rPr>
        <w:rFonts w:ascii="Wingdings" w:hAnsi="Wingdings" w:hint="default"/>
      </w:rPr>
    </w:lvl>
    <w:lvl w:ilvl="8" w:tplc="2E3E590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565372"/>
    <w:multiLevelType w:val="hybridMultilevel"/>
    <w:tmpl w:val="E60C042E"/>
    <w:lvl w:ilvl="0" w:tplc="D0FE276C">
      <w:start w:val="1"/>
      <w:numFmt w:val="bullet"/>
      <w:lvlText w:val=""/>
      <w:lvlJc w:val="left"/>
      <w:pPr>
        <w:tabs>
          <w:tab w:val="num" w:pos="720"/>
        </w:tabs>
        <w:ind w:left="720" w:hanging="360"/>
      </w:pPr>
      <w:rPr>
        <w:rFonts w:ascii="Wingdings" w:hAnsi="Wingdings" w:hint="default"/>
      </w:rPr>
    </w:lvl>
    <w:lvl w:ilvl="1" w:tplc="ADBEBD1C" w:tentative="1">
      <w:start w:val="1"/>
      <w:numFmt w:val="bullet"/>
      <w:lvlText w:val=""/>
      <w:lvlJc w:val="left"/>
      <w:pPr>
        <w:tabs>
          <w:tab w:val="num" w:pos="1440"/>
        </w:tabs>
        <w:ind w:left="1440" w:hanging="360"/>
      </w:pPr>
      <w:rPr>
        <w:rFonts w:ascii="Wingdings" w:hAnsi="Wingdings" w:hint="default"/>
      </w:rPr>
    </w:lvl>
    <w:lvl w:ilvl="2" w:tplc="8FD0A670" w:tentative="1">
      <w:start w:val="1"/>
      <w:numFmt w:val="bullet"/>
      <w:lvlText w:val=""/>
      <w:lvlJc w:val="left"/>
      <w:pPr>
        <w:tabs>
          <w:tab w:val="num" w:pos="2160"/>
        </w:tabs>
        <w:ind w:left="2160" w:hanging="360"/>
      </w:pPr>
      <w:rPr>
        <w:rFonts w:ascii="Wingdings" w:hAnsi="Wingdings" w:hint="default"/>
      </w:rPr>
    </w:lvl>
    <w:lvl w:ilvl="3" w:tplc="BC30F5CE" w:tentative="1">
      <w:start w:val="1"/>
      <w:numFmt w:val="bullet"/>
      <w:lvlText w:val=""/>
      <w:lvlJc w:val="left"/>
      <w:pPr>
        <w:tabs>
          <w:tab w:val="num" w:pos="2880"/>
        </w:tabs>
        <w:ind w:left="2880" w:hanging="360"/>
      </w:pPr>
      <w:rPr>
        <w:rFonts w:ascii="Wingdings" w:hAnsi="Wingdings" w:hint="default"/>
      </w:rPr>
    </w:lvl>
    <w:lvl w:ilvl="4" w:tplc="8B4E91F4" w:tentative="1">
      <w:start w:val="1"/>
      <w:numFmt w:val="bullet"/>
      <w:lvlText w:val=""/>
      <w:lvlJc w:val="left"/>
      <w:pPr>
        <w:tabs>
          <w:tab w:val="num" w:pos="3600"/>
        </w:tabs>
        <w:ind w:left="3600" w:hanging="360"/>
      </w:pPr>
      <w:rPr>
        <w:rFonts w:ascii="Wingdings" w:hAnsi="Wingdings" w:hint="default"/>
      </w:rPr>
    </w:lvl>
    <w:lvl w:ilvl="5" w:tplc="C8D88786" w:tentative="1">
      <w:start w:val="1"/>
      <w:numFmt w:val="bullet"/>
      <w:lvlText w:val=""/>
      <w:lvlJc w:val="left"/>
      <w:pPr>
        <w:tabs>
          <w:tab w:val="num" w:pos="4320"/>
        </w:tabs>
        <w:ind w:left="4320" w:hanging="360"/>
      </w:pPr>
      <w:rPr>
        <w:rFonts w:ascii="Wingdings" w:hAnsi="Wingdings" w:hint="default"/>
      </w:rPr>
    </w:lvl>
    <w:lvl w:ilvl="6" w:tplc="B85639F8" w:tentative="1">
      <w:start w:val="1"/>
      <w:numFmt w:val="bullet"/>
      <w:lvlText w:val=""/>
      <w:lvlJc w:val="left"/>
      <w:pPr>
        <w:tabs>
          <w:tab w:val="num" w:pos="5040"/>
        </w:tabs>
        <w:ind w:left="5040" w:hanging="360"/>
      </w:pPr>
      <w:rPr>
        <w:rFonts w:ascii="Wingdings" w:hAnsi="Wingdings" w:hint="default"/>
      </w:rPr>
    </w:lvl>
    <w:lvl w:ilvl="7" w:tplc="5C046EBE" w:tentative="1">
      <w:start w:val="1"/>
      <w:numFmt w:val="bullet"/>
      <w:lvlText w:val=""/>
      <w:lvlJc w:val="left"/>
      <w:pPr>
        <w:tabs>
          <w:tab w:val="num" w:pos="5760"/>
        </w:tabs>
        <w:ind w:left="5760" w:hanging="360"/>
      </w:pPr>
      <w:rPr>
        <w:rFonts w:ascii="Wingdings" w:hAnsi="Wingdings" w:hint="default"/>
      </w:rPr>
    </w:lvl>
    <w:lvl w:ilvl="8" w:tplc="C6C886F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78158B"/>
    <w:multiLevelType w:val="hybridMultilevel"/>
    <w:tmpl w:val="6D3055B2"/>
    <w:lvl w:ilvl="0" w:tplc="071C0660">
      <w:start w:val="1"/>
      <w:numFmt w:val="bullet"/>
      <w:lvlText w:val=""/>
      <w:lvlJc w:val="left"/>
      <w:pPr>
        <w:tabs>
          <w:tab w:val="num" w:pos="720"/>
        </w:tabs>
        <w:ind w:left="720" w:hanging="360"/>
      </w:pPr>
      <w:rPr>
        <w:rFonts w:ascii="Wingdings" w:hAnsi="Wingdings" w:hint="default"/>
      </w:rPr>
    </w:lvl>
    <w:lvl w:ilvl="1" w:tplc="D88048C6" w:tentative="1">
      <w:start w:val="1"/>
      <w:numFmt w:val="bullet"/>
      <w:lvlText w:val=""/>
      <w:lvlJc w:val="left"/>
      <w:pPr>
        <w:tabs>
          <w:tab w:val="num" w:pos="1440"/>
        </w:tabs>
        <w:ind w:left="1440" w:hanging="360"/>
      </w:pPr>
      <w:rPr>
        <w:rFonts w:ascii="Wingdings" w:hAnsi="Wingdings" w:hint="default"/>
      </w:rPr>
    </w:lvl>
    <w:lvl w:ilvl="2" w:tplc="3BAA41C4" w:tentative="1">
      <w:start w:val="1"/>
      <w:numFmt w:val="bullet"/>
      <w:lvlText w:val=""/>
      <w:lvlJc w:val="left"/>
      <w:pPr>
        <w:tabs>
          <w:tab w:val="num" w:pos="2160"/>
        </w:tabs>
        <w:ind w:left="2160" w:hanging="360"/>
      </w:pPr>
      <w:rPr>
        <w:rFonts w:ascii="Wingdings" w:hAnsi="Wingdings" w:hint="default"/>
      </w:rPr>
    </w:lvl>
    <w:lvl w:ilvl="3" w:tplc="71EC054E" w:tentative="1">
      <w:start w:val="1"/>
      <w:numFmt w:val="bullet"/>
      <w:lvlText w:val=""/>
      <w:lvlJc w:val="left"/>
      <w:pPr>
        <w:tabs>
          <w:tab w:val="num" w:pos="2880"/>
        </w:tabs>
        <w:ind w:left="2880" w:hanging="360"/>
      </w:pPr>
      <w:rPr>
        <w:rFonts w:ascii="Wingdings" w:hAnsi="Wingdings" w:hint="default"/>
      </w:rPr>
    </w:lvl>
    <w:lvl w:ilvl="4" w:tplc="E362A58A" w:tentative="1">
      <w:start w:val="1"/>
      <w:numFmt w:val="bullet"/>
      <w:lvlText w:val=""/>
      <w:lvlJc w:val="left"/>
      <w:pPr>
        <w:tabs>
          <w:tab w:val="num" w:pos="3600"/>
        </w:tabs>
        <w:ind w:left="3600" w:hanging="360"/>
      </w:pPr>
      <w:rPr>
        <w:rFonts w:ascii="Wingdings" w:hAnsi="Wingdings" w:hint="default"/>
      </w:rPr>
    </w:lvl>
    <w:lvl w:ilvl="5" w:tplc="2200D4E4" w:tentative="1">
      <w:start w:val="1"/>
      <w:numFmt w:val="bullet"/>
      <w:lvlText w:val=""/>
      <w:lvlJc w:val="left"/>
      <w:pPr>
        <w:tabs>
          <w:tab w:val="num" w:pos="4320"/>
        </w:tabs>
        <w:ind w:left="4320" w:hanging="360"/>
      </w:pPr>
      <w:rPr>
        <w:rFonts w:ascii="Wingdings" w:hAnsi="Wingdings" w:hint="default"/>
      </w:rPr>
    </w:lvl>
    <w:lvl w:ilvl="6" w:tplc="D30AC5FE" w:tentative="1">
      <w:start w:val="1"/>
      <w:numFmt w:val="bullet"/>
      <w:lvlText w:val=""/>
      <w:lvlJc w:val="left"/>
      <w:pPr>
        <w:tabs>
          <w:tab w:val="num" w:pos="5040"/>
        </w:tabs>
        <w:ind w:left="5040" w:hanging="360"/>
      </w:pPr>
      <w:rPr>
        <w:rFonts w:ascii="Wingdings" w:hAnsi="Wingdings" w:hint="default"/>
      </w:rPr>
    </w:lvl>
    <w:lvl w:ilvl="7" w:tplc="160E5FD2" w:tentative="1">
      <w:start w:val="1"/>
      <w:numFmt w:val="bullet"/>
      <w:lvlText w:val=""/>
      <w:lvlJc w:val="left"/>
      <w:pPr>
        <w:tabs>
          <w:tab w:val="num" w:pos="5760"/>
        </w:tabs>
        <w:ind w:left="5760" w:hanging="360"/>
      </w:pPr>
      <w:rPr>
        <w:rFonts w:ascii="Wingdings" w:hAnsi="Wingdings" w:hint="default"/>
      </w:rPr>
    </w:lvl>
    <w:lvl w:ilvl="8" w:tplc="80A6061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E14DEF"/>
    <w:multiLevelType w:val="hybridMultilevel"/>
    <w:tmpl w:val="2D3A548C"/>
    <w:lvl w:ilvl="0" w:tplc="D60871A8">
      <w:start w:val="1"/>
      <w:numFmt w:val="bullet"/>
      <w:lvlText w:val=""/>
      <w:lvlJc w:val="left"/>
      <w:pPr>
        <w:tabs>
          <w:tab w:val="num" w:pos="720"/>
        </w:tabs>
        <w:ind w:left="720" w:hanging="360"/>
      </w:pPr>
      <w:rPr>
        <w:rFonts w:ascii="Wingdings" w:hAnsi="Wingdings" w:hint="default"/>
      </w:rPr>
    </w:lvl>
    <w:lvl w:ilvl="1" w:tplc="B6BCEB00" w:tentative="1">
      <w:start w:val="1"/>
      <w:numFmt w:val="bullet"/>
      <w:lvlText w:val=""/>
      <w:lvlJc w:val="left"/>
      <w:pPr>
        <w:tabs>
          <w:tab w:val="num" w:pos="1440"/>
        </w:tabs>
        <w:ind w:left="1440" w:hanging="360"/>
      </w:pPr>
      <w:rPr>
        <w:rFonts w:ascii="Wingdings" w:hAnsi="Wingdings" w:hint="default"/>
      </w:rPr>
    </w:lvl>
    <w:lvl w:ilvl="2" w:tplc="ECF073D2" w:tentative="1">
      <w:start w:val="1"/>
      <w:numFmt w:val="bullet"/>
      <w:lvlText w:val=""/>
      <w:lvlJc w:val="left"/>
      <w:pPr>
        <w:tabs>
          <w:tab w:val="num" w:pos="2160"/>
        </w:tabs>
        <w:ind w:left="2160" w:hanging="360"/>
      </w:pPr>
      <w:rPr>
        <w:rFonts w:ascii="Wingdings" w:hAnsi="Wingdings" w:hint="default"/>
      </w:rPr>
    </w:lvl>
    <w:lvl w:ilvl="3" w:tplc="A5D44638" w:tentative="1">
      <w:start w:val="1"/>
      <w:numFmt w:val="bullet"/>
      <w:lvlText w:val=""/>
      <w:lvlJc w:val="left"/>
      <w:pPr>
        <w:tabs>
          <w:tab w:val="num" w:pos="2880"/>
        </w:tabs>
        <w:ind w:left="2880" w:hanging="360"/>
      </w:pPr>
      <w:rPr>
        <w:rFonts w:ascii="Wingdings" w:hAnsi="Wingdings" w:hint="default"/>
      </w:rPr>
    </w:lvl>
    <w:lvl w:ilvl="4" w:tplc="4EA2333A" w:tentative="1">
      <w:start w:val="1"/>
      <w:numFmt w:val="bullet"/>
      <w:lvlText w:val=""/>
      <w:lvlJc w:val="left"/>
      <w:pPr>
        <w:tabs>
          <w:tab w:val="num" w:pos="3600"/>
        </w:tabs>
        <w:ind w:left="3600" w:hanging="360"/>
      </w:pPr>
      <w:rPr>
        <w:rFonts w:ascii="Wingdings" w:hAnsi="Wingdings" w:hint="default"/>
      </w:rPr>
    </w:lvl>
    <w:lvl w:ilvl="5" w:tplc="896A4BAC" w:tentative="1">
      <w:start w:val="1"/>
      <w:numFmt w:val="bullet"/>
      <w:lvlText w:val=""/>
      <w:lvlJc w:val="left"/>
      <w:pPr>
        <w:tabs>
          <w:tab w:val="num" w:pos="4320"/>
        </w:tabs>
        <w:ind w:left="4320" w:hanging="360"/>
      </w:pPr>
      <w:rPr>
        <w:rFonts w:ascii="Wingdings" w:hAnsi="Wingdings" w:hint="default"/>
      </w:rPr>
    </w:lvl>
    <w:lvl w:ilvl="6" w:tplc="68F0605A" w:tentative="1">
      <w:start w:val="1"/>
      <w:numFmt w:val="bullet"/>
      <w:lvlText w:val=""/>
      <w:lvlJc w:val="left"/>
      <w:pPr>
        <w:tabs>
          <w:tab w:val="num" w:pos="5040"/>
        </w:tabs>
        <w:ind w:left="5040" w:hanging="360"/>
      </w:pPr>
      <w:rPr>
        <w:rFonts w:ascii="Wingdings" w:hAnsi="Wingdings" w:hint="default"/>
      </w:rPr>
    </w:lvl>
    <w:lvl w:ilvl="7" w:tplc="BD1C5DB2" w:tentative="1">
      <w:start w:val="1"/>
      <w:numFmt w:val="bullet"/>
      <w:lvlText w:val=""/>
      <w:lvlJc w:val="left"/>
      <w:pPr>
        <w:tabs>
          <w:tab w:val="num" w:pos="5760"/>
        </w:tabs>
        <w:ind w:left="5760" w:hanging="360"/>
      </w:pPr>
      <w:rPr>
        <w:rFonts w:ascii="Wingdings" w:hAnsi="Wingdings" w:hint="default"/>
      </w:rPr>
    </w:lvl>
    <w:lvl w:ilvl="8" w:tplc="CAAE135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C82424"/>
    <w:multiLevelType w:val="multilevel"/>
    <w:tmpl w:val="69E85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455159"/>
    <w:multiLevelType w:val="hybridMultilevel"/>
    <w:tmpl w:val="304E70D8"/>
    <w:lvl w:ilvl="0" w:tplc="7FF41300">
      <w:start w:val="1"/>
      <w:numFmt w:val="bullet"/>
      <w:lvlText w:val=""/>
      <w:lvlJc w:val="left"/>
      <w:pPr>
        <w:tabs>
          <w:tab w:val="num" w:pos="720"/>
        </w:tabs>
        <w:ind w:left="720" w:hanging="360"/>
      </w:pPr>
      <w:rPr>
        <w:rFonts w:ascii="Wingdings" w:hAnsi="Wingdings" w:hint="default"/>
      </w:rPr>
    </w:lvl>
    <w:lvl w:ilvl="1" w:tplc="4E880BC8" w:tentative="1">
      <w:start w:val="1"/>
      <w:numFmt w:val="bullet"/>
      <w:lvlText w:val=""/>
      <w:lvlJc w:val="left"/>
      <w:pPr>
        <w:tabs>
          <w:tab w:val="num" w:pos="1440"/>
        </w:tabs>
        <w:ind w:left="1440" w:hanging="360"/>
      </w:pPr>
      <w:rPr>
        <w:rFonts w:ascii="Wingdings" w:hAnsi="Wingdings" w:hint="default"/>
      </w:rPr>
    </w:lvl>
    <w:lvl w:ilvl="2" w:tplc="58AC446A" w:tentative="1">
      <w:start w:val="1"/>
      <w:numFmt w:val="bullet"/>
      <w:lvlText w:val=""/>
      <w:lvlJc w:val="left"/>
      <w:pPr>
        <w:tabs>
          <w:tab w:val="num" w:pos="2160"/>
        </w:tabs>
        <w:ind w:left="2160" w:hanging="360"/>
      </w:pPr>
      <w:rPr>
        <w:rFonts w:ascii="Wingdings" w:hAnsi="Wingdings" w:hint="default"/>
      </w:rPr>
    </w:lvl>
    <w:lvl w:ilvl="3" w:tplc="0060C73E" w:tentative="1">
      <w:start w:val="1"/>
      <w:numFmt w:val="bullet"/>
      <w:lvlText w:val=""/>
      <w:lvlJc w:val="left"/>
      <w:pPr>
        <w:tabs>
          <w:tab w:val="num" w:pos="2880"/>
        </w:tabs>
        <w:ind w:left="2880" w:hanging="360"/>
      </w:pPr>
      <w:rPr>
        <w:rFonts w:ascii="Wingdings" w:hAnsi="Wingdings" w:hint="default"/>
      </w:rPr>
    </w:lvl>
    <w:lvl w:ilvl="4" w:tplc="4872A072" w:tentative="1">
      <w:start w:val="1"/>
      <w:numFmt w:val="bullet"/>
      <w:lvlText w:val=""/>
      <w:lvlJc w:val="left"/>
      <w:pPr>
        <w:tabs>
          <w:tab w:val="num" w:pos="3600"/>
        </w:tabs>
        <w:ind w:left="3600" w:hanging="360"/>
      </w:pPr>
      <w:rPr>
        <w:rFonts w:ascii="Wingdings" w:hAnsi="Wingdings" w:hint="default"/>
      </w:rPr>
    </w:lvl>
    <w:lvl w:ilvl="5" w:tplc="9FC4ADB6" w:tentative="1">
      <w:start w:val="1"/>
      <w:numFmt w:val="bullet"/>
      <w:lvlText w:val=""/>
      <w:lvlJc w:val="left"/>
      <w:pPr>
        <w:tabs>
          <w:tab w:val="num" w:pos="4320"/>
        </w:tabs>
        <w:ind w:left="4320" w:hanging="360"/>
      </w:pPr>
      <w:rPr>
        <w:rFonts w:ascii="Wingdings" w:hAnsi="Wingdings" w:hint="default"/>
      </w:rPr>
    </w:lvl>
    <w:lvl w:ilvl="6" w:tplc="B3F2F616" w:tentative="1">
      <w:start w:val="1"/>
      <w:numFmt w:val="bullet"/>
      <w:lvlText w:val=""/>
      <w:lvlJc w:val="left"/>
      <w:pPr>
        <w:tabs>
          <w:tab w:val="num" w:pos="5040"/>
        </w:tabs>
        <w:ind w:left="5040" w:hanging="360"/>
      </w:pPr>
      <w:rPr>
        <w:rFonts w:ascii="Wingdings" w:hAnsi="Wingdings" w:hint="default"/>
      </w:rPr>
    </w:lvl>
    <w:lvl w:ilvl="7" w:tplc="2F928324" w:tentative="1">
      <w:start w:val="1"/>
      <w:numFmt w:val="bullet"/>
      <w:lvlText w:val=""/>
      <w:lvlJc w:val="left"/>
      <w:pPr>
        <w:tabs>
          <w:tab w:val="num" w:pos="5760"/>
        </w:tabs>
        <w:ind w:left="5760" w:hanging="360"/>
      </w:pPr>
      <w:rPr>
        <w:rFonts w:ascii="Wingdings" w:hAnsi="Wingdings" w:hint="default"/>
      </w:rPr>
    </w:lvl>
    <w:lvl w:ilvl="8" w:tplc="5D3085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C71C7D"/>
    <w:multiLevelType w:val="hybridMultilevel"/>
    <w:tmpl w:val="4A344216"/>
    <w:lvl w:ilvl="0" w:tplc="BD144E72">
      <w:start w:val="1"/>
      <w:numFmt w:val="bullet"/>
      <w:lvlText w:val=""/>
      <w:lvlJc w:val="left"/>
      <w:pPr>
        <w:tabs>
          <w:tab w:val="num" w:pos="720"/>
        </w:tabs>
        <w:ind w:left="720" w:hanging="360"/>
      </w:pPr>
      <w:rPr>
        <w:rFonts w:ascii="Wingdings" w:hAnsi="Wingdings" w:hint="default"/>
      </w:rPr>
    </w:lvl>
    <w:lvl w:ilvl="1" w:tplc="C8D4143E" w:tentative="1">
      <w:start w:val="1"/>
      <w:numFmt w:val="bullet"/>
      <w:lvlText w:val=""/>
      <w:lvlJc w:val="left"/>
      <w:pPr>
        <w:tabs>
          <w:tab w:val="num" w:pos="1440"/>
        </w:tabs>
        <w:ind w:left="1440" w:hanging="360"/>
      </w:pPr>
      <w:rPr>
        <w:rFonts w:ascii="Wingdings" w:hAnsi="Wingdings" w:hint="default"/>
      </w:rPr>
    </w:lvl>
    <w:lvl w:ilvl="2" w:tplc="06925F64" w:tentative="1">
      <w:start w:val="1"/>
      <w:numFmt w:val="bullet"/>
      <w:lvlText w:val=""/>
      <w:lvlJc w:val="left"/>
      <w:pPr>
        <w:tabs>
          <w:tab w:val="num" w:pos="2160"/>
        </w:tabs>
        <w:ind w:left="2160" w:hanging="360"/>
      </w:pPr>
      <w:rPr>
        <w:rFonts w:ascii="Wingdings" w:hAnsi="Wingdings" w:hint="default"/>
      </w:rPr>
    </w:lvl>
    <w:lvl w:ilvl="3" w:tplc="E6F86380" w:tentative="1">
      <w:start w:val="1"/>
      <w:numFmt w:val="bullet"/>
      <w:lvlText w:val=""/>
      <w:lvlJc w:val="left"/>
      <w:pPr>
        <w:tabs>
          <w:tab w:val="num" w:pos="2880"/>
        </w:tabs>
        <w:ind w:left="2880" w:hanging="360"/>
      </w:pPr>
      <w:rPr>
        <w:rFonts w:ascii="Wingdings" w:hAnsi="Wingdings" w:hint="default"/>
      </w:rPr>
    </w:lvl>
    <w:lvl w:ilvl="4" w:tplc="AA6EAF24" w:tentative="1">
      <w:start w:val="1"/>
      <w:numFmt w:val="bullet"/>
      <w:lvlText w:val=""/>
      <w:lvlJc w:val="left"/>
      <w:pPr>
        <w:tabs>
          <w:tab w:val="num" w:pos="3600"/>
        </w:tabs>
        <w:ind w:left="3600" w:hanging="360"/>
      </w:pPr>
      <w:rPr>
        <w:rFonts w:ascii="Wingdings" w:hAnsi="Wingdings" w:hint="default"/>
      </w:rPr>
    </w:lvl>
    <w:lvl w:ilvl="5" w:tplc="8D6287C4" w:tentative="1">
      <w:start w:val="1"/>
      <w:numFmt w:val="bullet"/>
      <w:lvlText w:val=""/>
      <w:lvlJc w:val="left"/>
      <w:pPr>
        <w:tabs>
          <w:tab w:val="num" w:pos="4320"/>
        </w:tabs>
        <w:ind w:left="4320" w:hanging="360"/>
      </w:pPr>
      <w:rPr>
        <w:rFonts w:ascii="Wingdings" w:hAnsi="Wingdings" w:hint="default"/>
      </w:rPr>
    </w:lvl>
    <w:lvl w:ilvl="6" w:tplc="01C4344E" w:tentative="1">
      <w:start w:val="1"/>
      <w:numFmt w:val="bullet"/>
      <w:lvlText w:val=""/>
      <w:lvlJc w:val="left"/>
      <w:pPr>
        <w:tabs>
          <w:tab w:val="num" w:pos="5040"/>
        </w:tabs>
        <w:ind w:left="5040" w:hanging="360"/>
      </w:pPr>
      <w:rPr>
        <w:rFonts w:ascii="Wingdings" w:hAnsi="Wingdings" w:hint="default"/>
      </w:rPr>
    </w:lvl>
    <w:lvl w:ilvl="7" w:tplc="1DCA49DC" w:tentative="1">
      <w:start w:val="1"/>
      <w:numFmt w:val="bullet"/>
      <w:lvlText w:val=""/>
      <w:lvlJc w:val="left"/>
      <w:pPr>
        <w:tabs>
          <w:tab w:val="num" w:pos="5760"/>
        </w:tabs>
        <w:ind w:left="5760" w:hanging="360"/>
      </w:pPr>
      <w:rPr>
        <w:rFonts w:ascii="Wingdings" w:hAnsi="Wingdings" w:hint="default"/>
      </w:rPr>
    </w:lvl>
    <w:lvl w:ilvl="8" w:tplc="FC2252B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0"/>
  </w:num>
  <w:num w:numId="4">
    <w:abstractNumId w:val="4"/>
  </w:num>
  <w:num w:numId="5">
    <w:abstractNumId w:val="13"/>
  </w:num>
  <w:num w:numId="6">
    <w:abstractNumId w:val="14"/>
  </w:num>
  <w:num w:numId="7">
    <w:abstractNumId w:val="11"/>
  </w:num>
  <w:num w:numId="8">
    <w:abstractNumId w:val="10"/>
  </w:num>
  <w:num w:numId="9">
    <w:abstractNumId w:val="2"/>
  </w:num>
  <w:num w:numId="10">
    <w:abstractNumId w:val="7"/>
  </w:num>
  <w:num w:numId="11">
    <w:abstractNumId w:val="3"/>
  </w:num>
  <w:num w:numId="12">
    <w:abstractNumId w:val="9"/>
  </w:num>
  <w:num w:numId="13">
    <w:abstractNumId w:val="1"/>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D0"/>
    <w:rsid w:val="00004891"/>
    <w:rsid w:val="00004E35"/>
    <w:rsid w:val="000057C5"/>
    <w:rsid w:val="00005952"/>
    <w:rsid w:val="000074C0"/>
    <w:rsid w:val="00011682"/>
    <w:rsid w:val="00013C11"/>
    <w:rsid w:val="00016CA5"/>
    <w:rsid w:val="000207C2"/>
    <w:rsid w:val="0002361D"/>
    <w:rsid w:val="000262FC"/>
    <w:rsid w:val="000318A1"/>
    <w:rsid w:val="00033962"/>
    <w:rsid w:val="00035B61"/>
    <w:rsid w:val="000369B5"/>
    <w:rsid w:val="00041B59"/>
    <w:rsid w:val="00041D30"/>
    <w:rsid w:val="000429AF"/>
    <w:rsid w:val="00042D96"/>
    <w:rsid w:val="0004407B"/>
    <w:rsid w:val="0004428F"/>
    <w:rsid w:val="000504D8"/>
    <w:rsid w:val="000518B0"/>
    <w:rsid w:val="000536AA"/>
    <w:rsid w:val="00053E7C"/>
    <w:rsid w:val="00054CA2"/>
    <w:rsid w:val="00055E3E"/>
    <w:rsid w:val="00056311"/>
    <w:rsid w:val="00057C81"/>
    <w:rsid w:val="00057CC2"/>
    <w:rsid w:val="00063F46"/>
    <w:rsid w:val="00067588"/>
    <w:rsid w:val="00072070"/>
    <w:rsid w:val="000732C8"/>
    <w:rsid w:val="00073CAC"/>
    <w:rsid w:val="000748C7"/>
    <w:rsid w:val="00080CEE"/>
    <w:rsid w:val="000915AF"/>
    <w:rsid w:val="00093686"/>
    <w:rsid w:val="00094457"/>
    <w:rsid w:val="00094492"/>
    <w:rsid w:val="00095E19"/>
    <w:rsid w:val="000975FB"/>
    <w:rsid w:val="00097C1B"/>
    <w:rsid w:val="00097F82"/>
    <w:rsid w:val="000A03DB"/>
    <w:rsid w:val="000A319E"/>
    <w:rsid w:val="000A46EE"/>
    <w:rsid w:val="000A5CEA"/>
    <w:rsid w:val="000A6D10"/>
    <w:rsid w:val="000A781A"/>
    <w:rsid w:val="000A7DE1"/>
    <w:rsid w:val="000B144A"/>
    <w:rsid w:val="000B4D1B"/>
    <w:rsid w:val="000B6CF6"/>
    <w:rsid w:val="000C0E73"/>
    <w:rsid w:val="000C11D4"/>
    <w:rsid w:val="000C2EC4"/>
    <w:rsid w:val="000C3185"/>
    <w:rsid w:val="000C37B0"/>
    <w:rsid w:val="000C3A95"/>
    <w:rsid w:val="000C3CB7"/>
    <w:rsid w:val="000C4C87"/>
    <w:rsid w:val="000C5990"/>
    <w:rsid w:val="000C6C2A"/>
    <w:rsid w:val="000C7BFD"/>
    <w:rsid w:val="000D41E2"/>
    <w:rsid w:val="000D490F"/>
    <w:rsid w:val="000D7E37"/>
    <w:rsid w:val="000E061D"/>
    <w:rsid w:val="000E294A"/>
    <w:rsid w:val="000E2BC1"/>
    <w:rsid w:val="000E3B3D"/>
    <w:rsid w:val="000E4C0A"/>
    <w:rsid w:val="000E695F"/>
    <w:rsid w:val="000F3266"/>
    <w:rsid w:val="000F3A80"/>
    <w:rsid w:val="000F3AEC"/>
    <w:rsid w:val="000F4296"/>
    <w:rsid w:val="000F4314"/>
    <w:rsid w:val="000F665C"/>
    <w:rsid w:val="000F7899"/>
    <w:rsid w:val="00100050"/>
    <w:rsid w:val="001007BF"/>
    <w:rsid w:val="001014A0"/>
    <w:rsid w:val="00101F44"/>
    <w:rsid w:val="00103242"/>
    <w:rsid w:val="00103AAD"/>
    <w:rsid w:val="00103EF9"/>
    <w:rsid w:val="00103F1F"/>
    <w:rsid w:val="00105272"/>
    <w:rsid w:val="00105438"/>
    <w:rsid w:val="00107C77"/>
    <w:rsid w:val="001111EC"/>
    <w:rsid w:val="001121D0"/>
    <w:rsid w:val="00114777"/>
    <w:rsid w:val="00114A32"/>
    <w:rsid w:val="00115D3D"/>
    <w:rsid w:val="00116327"/>
    <w:rsid w:val="00117488"/>
    <w:rsid w:val="00117755"/>
    <w:rsid w:val="0011783D"/>
    <w:rsid w:val="001179EF"/>
    <w:rsid w:val="00117FE0"/>
    <w:rsid w:val="001218BB"/>
    <w:rsid w:val="00122A03"/>
    <w:rsid w:val="00125773"/>
    <w:rsid w:val="00125EEF"/>
    <w:rsid w:val="001279B3"/>
    <w:rsid w:val="00130B23"/>
    <w:rsid w:val="00136181"/>
    <w:rsid w:val="001366A7"/>
    <w:rsid w:val="00137365"/>
    <w:rsid w:val="0013759F"/>
    <w:rsid w:val="001377FB"/>
    <w:rsid w:val="00141A99"/>
    <w:rsid w:val="001446FF"/>
    <w:rsid w:val="00145E5C"/>
    <w:rsid w:val="00146835"/>
    <w:rsid w:val="00147AB0"/>
    <w:rsid w:val="00147CDD"/>
    <w:rsid w:val="0015274E"/>
    <w:rsid w:val="00153474"/>
    <w:rsid w:val="00153496"/>
    <w:rsid w:val="00153F47"/>
    <w:rsid w:val="001541A4"/>
    <w:rsid w:val="001560AD"/>
    <w:rsid w:val="00157877"/>
    <w:rsid w:val="00160438"/>
    <w:rsid w:val="00160EFA"/>
    <w:rsid w:val="00161676"/>
    <w:rsid w:val="00161D01"/>
    <w:rsid w:val="00162500"/>
    <w:rsid w:val="00163786"/>
    <w:rsid w:val="00165273"/>
    <w:rsid w:val="00170FD6"/>
    <w:rsid w:val="001712D1"/>
    <w:rsid w:val="0017224D"/>
    <w:rsid w:val="001749BF"/>
    <w:rsid w:val="0017574A"/>
    <w:rsid w:val="00176D4B"/>
    <w:rsid w:val="00177B1A"/>
    <w:rsid w:val="001806D0"/>
    <w:rsid w:val="001827CF"/>
    <w:rsid w:val="00182F67"/>
    <w:rsid w:val="00183577"/>
    <w:rsid w:val="0018465B"/>
    <w:rsid w:val="00184743"/>
    <w:rsid w:val="001850F1"/>
    <w:rsid w:val="00186EED"/>
    <w:rsid w:val="0018747D"/>
    <w:rsid w:val="00187633"/>
    <w:rsid w:val="00190B88"/>
    <w:rsid w:val="00190B8B"/>
    <w:rsid w:val="00190FAF"/>
    <w:rsid w:val="001918BD"/>
    <w:rsid w:val="00194614"/>
    <w:rsid w:val="00194A56"/>
    <w:rsid w:val="00194B9F"/>
    <w:rsid w:val="00194FFA"/>
    <w:rsid w:val="00197C72"/>
    <w:rsid w:val="001A04FC"/>
    <w:rsid w:val="001A0FAE"/>
    <w:rsid w:val="001A1685"/>
    <w:rsid w:val="001A1F56"/>
    <w:rsid w:val="001A224E"/>
    <w:rsid w:val="001A3268"/>
    <w:rsid w:val="001A52F2"/>
    <w:rsid w:val="001A53BC"/>
    <w:rsid w:val="001A6FF9"/>
    <w:rsid w:val="001A7F78"/>
    <w:rsid w:val="001B01A1"/>
    <w:rsid w:val="001B0683"/>
    <w:rsid w:val="001B0DCC"/>
    <w:rsid w:val="001B271B"/>
    <w:rsid w:val="001B2AC3"/>
    <w:rsid w:val="001B31E3"/>
    <w:rsid w:val="001B36D6"/>
    <w:rsid w:val="001B3CCC"/>
    <w:rsid w:val="001C074C"/>
    <w:rsid w:val="001C16E8"/>
    <w:rsid w:val="001C25D3"/>
    <w:rsid w:val="001C3B6B"/>
    <w:rsid w:val="001C3E20"/>
    <w:rsid w:val="001C4E59"/>
    <w:rsid w:val="001C56BE"/>
    <w:rsid w:val="001C6CEA"/>
    <w:rsid w:val="001D1697"/>
    <w:rsid w:val="001D1F4E"/>
    <w:rsid w:val="001D3631"/>
    <w:rsid w:val="001D3E73"/>
    <w:rsid w:val="001D3F69"/>
    <w:rsid w:val="001D4595"/>
    <w:rsid w:val="001D5138"/>
    <w:rsid w:val="001D5E86"/>
    <w:rsid w:val="001D6111"/>
    <w:rsid w:val="001E1709"/>
    <w:rsid w:val="001E38E3"/>
    <w:rsid w:val="001E67F0"/>
    <w:rsid w:val="001E7779"/>
    <w:rsid w:val="001F103E"/>
    <w:rsid w:val="001F1AB3"/>
    <w:rsid w:val="001F2B2C"/>
    <w:rsid w:val="001F2DB2"/>
    <w:rsid w:val="001F45B8"/>
    <w:rsid w:val="001F5EC9"/>
    <w:rsid w:val="001F5FAD"/>
    <w:rsid w:val="001F6992"/>
    <w:rsid w:val="002002A0"/>
    <w:rsid w:val="002004ED"/>
    <w:rsid w:val="00202628"/>
    <w:rsid w:val="00202E69"/>
    <w:rsid w:val="00203432"/>
    <w:rsid w:val="00203ADD"/>
    <w:rsid w:val="00203E41"/>
    <w:rsid w:val="002044BA"/>
    <w:rsid w:val="0021149C"/>
    <w:rsid w:val="0021174E"/>
    <w:rsid w:val="002118A6"/>
    <w:rsid w:val="00211C30"/>
    <w:rsid w:val="00211C8A"/>
    <w:rsid w:val="002120FC"/>
    <w:rsid w:val="002155BA"/>
    <w:rsid w:val="00215DB3"/>
    <w:rsid w:val="0021695D"/>
    <w:rsid w:val="00221F71"/>
    <w:rsid w:val="00223C57"/>
    <w:rsid w:val="00224AC3"/>
    <w:rsid w:val="00226B67"/>
    <w:rsid w:val="002310D3"/>
    <w:rsid w:val="00234644"/>
    <w:rsid w:val="00235353"/>
    <w:rsid w:val="00236DB4"/>
    <w:rsid w:val="00237CCA"/>
    <w:rsid w:val="0024106A"/>
    <w:rsid w:val="002413BB"/>
    <w:rsid w:val="00242469"/>
    <w:rsid w:val="002443F2"/>
    <w:rsid w:val="00250930"/>
    <w:rsid w:val="00250D73"/>
    <w:rsid w:val="002540F5"/>
    <w:rsid w:val="0025601C"/>
    <w:rsid w:val="002565A8"/>
    <w:rsid w:val="00257262"/>
    <w:rsid w:val="00260C36"/>
    <w:rsid w:val="00261F85"/>
    <w:rsid w:val="0026324F"/>
    <w:rsid w:val="00263D23"/>
    <w:rsid w:val="002641F2"/>
    <w:rsid w:val="00264400"/>
    <w:rsid w:val="00266461"/>
    <w:rsid w:val="00270A2B"/>
    <w:rsid w:val="00270E82"/>
    <w:rsid w:val="002765A2"/>
    <w:rsid w:val="002776F0"/>
    <w:rsid w:val="00277B04"/>
    <w:rsid w:val="002832F3"/>
    <w:rsid w:val="00284956"/>
    <w:rsid w:val="0028495E"/>
    <w:rsid w:val="002918E0"/>
    <w:rsid w:val="00292E2D"/>
    <w:rsid w:val="00293DAD"/>
    <w:rsid w:val="002950AF"/>
    <w:rsid w:val="002951E6"/>
    <w:rsid w:val="00296AB7"/>
    <w:rsid w:val="00296C96"/>
    <w:rsid w:val="00296F8B"/>
    <w:rsid w:val="002A02EE"/>
    <w:rsid w:val="002A122E"/>
    <w:rsid w:val="002A1618"/>
    <w:rsid w:val="002A1C53"/>
    <w:rsid w:val="002A2D09"/>
    <w:rsid w:val="002A5377"/>
    <w:rsid w:val="002A599E"/>
    <w:rsid w:val="002A6383"/>
    <w:rsid w:val="002A71BD"/>
    <w:rsid w:val="002A76D7"/>
    <w:rsid w:val="002A77C6"/>
    <w:rsid w:val="002A7C37"/>
    <w:rsid w:val="002B02EF"/>
    <w:rsid w:val="002B1826"/>
    <w:rsid w:val="002B1867"/>
    <w:rsid w:val="002B42E6"/>
    <w:rsid w:val="002B47A8"/>
    <w:rsid w:val="002B5AA7"/>
    <w:rsid w:val="002B69C8"/>
    <w:rsid w:val="002B7F29"/>
    <w:rsid w:val="002C005F"/>
    <w:rsid w:val="002C0F4F"/>
    <w:rsid w:val="002C1078"/>
    <w:rsid w:val="002C254B"/>
    <w:rsid w:val="002C63F9"/>
    <w:rsid w:val="002C6BF5"/>
    <w:rsid w:val="002C7295"/>
    <w:rsid w:val="002D1AFF"/>
    <w:rsid w:val="002D349A"/>
    <w:rsid w:val="002D3D10"/>
    <w:rsid w:val="002D4125"/>
    <w:rsid w:val="002D4D65"/>
    <w:rsid w:val="002D531D"/>
    <w:rsid w:val="002D7905"/>
    <w:rsid w:val="002D7DE9"/>
    <w:rsid w:val="002D7EBB"/>
    <w:rsid w:val="002E03C7"/>
    <w:rsid w:val="002E182A"/>
    <w:rsid w:val="002E1AFF"/>
    <w:rsid w:val="002E4436"/>
    <w:rsid w:val="002E4AD0"/>
    <w:rsid w:val="002E4D8B"/>
    <w:rsid w:val="002E5CEA"/>
    <w:rsid w:val="002E6AE0"/>
    <w:rsid w:val="002E7A65"/>
    <w:rsid w:val="002F1164"/>
    <w:rsid w:val="002F176E"/>
    <w:rsid w:val="002F18DE"/>
    <w:rsid w:val="002F31BB"/>
    <w:rsid w:val="002F373A"/>
    <w:rsid w:val="002F4FA8"/>
    <w:rsid w:val="002F6C3F"/>
    <w:rsid w:val="003025F7"/>
    <w:rsid w:val="003036FB"/>
    <w:rsid w:val="0030589E"/>
    <w:rsid w:val="00307EA4"/>
    <w:rsid w:val="00310E13"/>
    <w:rsid w:val="00311608"/>
    <w:rsid w:val="003123D8"/>
    <w:rsid w:val="003128B2"/>
    <w:rsid w:val="003135DC"/>
    <w:rsid w:val="00314645"/>
    <w:rsid w:val="00315A0E"/>
    <w:rsid w:val="00320F83"/>
    <w:rsid w:val="00327407"/>
    <w:rsid w:val="003279BB"/>
    <w:rsid w:val="003279E4"/>
    <w:rsid w:val="00330CDB"/>
    <w:rsid w:val="00331115"/>
    <w:rsid w:val="00331F24"/>
    <w:rsid w:val="003322E4"/>
    <w:rsid w:val="003345C7"/>
    <w:rsid w:val="003346B9"/>
    <w:rsid w:val="00334E67"/>
    <w:rsid w:val="00335FEE"/>
    <w:rsid w:val="00340645"/>
    <w:rsid w:val="003437C4"/>
    <w:rsid w:val="00343BB8"/>
    <w:rsid w:val="0034430C"/>
    <w:rsid w:val="00344FB5"/>
    <w:rsid w:val="00345146"/>
    <w:rsid w:val="0034581C"/>
    <w:rsid w:val="00345BDC"/>
    <w:rsid w:val="00345F70"/>
    <w:rsid w:val="0035275F"/>
    <w:rsid w:val="0035481C"/>
    <w:rsid w:val="003574FA"/>
    <w:rsid w:val="003603BF"/>
    <w:rsid w:val="00360F1D"/>
    <w:rsid w:val="00365136"/>
    <w:rsid w:val="00366192"/>
    <w:rsid w:val="0036784F"/>
    <w:rsid w:val="0037413A"/>
    <w:rsid w:val="003741F3"/>
    <w:rsid w:val="0037451F"/>
    <w:rsid w:val="00374DF4"/>
    <w:rsid w:val="00376B63"/>
    <w:rsid w:val="0038076A"/>
    <w:rsid w:val="00380DE0"/>
    <w:rsid w:val="003816B2"/>
    <w:rsid w:val="00384AEE"/>
    <w:rsid w:val="00385352"/>
    <w:rsid w:val="00385F5C"/>
    <w:rsid w:val="00386169"/>
    <w:rsid w:val="00387610"/>
    <w:rsid w:val="00387E9D"/>
    <w:rsid w:val="00391BF9"/>
    <w:rsid w:val="00393FB0"/>
    <w:rsid w:val="00394D20"/>
    <w:rsid w:val="00395E2F"/>
    <w:rsid w:val="003965C2"/>
    <w:rsid w:val="003969D3"/>
    <w:rsid w:val="00396EEE"/>
    <w:rsid w:val="003979F4"/>
    <w:rsid w:val="00397B46"/>
    <w:rsid w:val="003A12C5"/>
    <w:rsid w:val="003A18CB"/>
    <w:rsid w:val="003A2729"/>
    <w:rsid w:val="003A38F9"/>
    <w:rsid w:val="003A4275"/>
    <w:rsid w:val="003A44DF"/>
    <w:rsid w:val="003A4D53"/>
    <w:rsid w:val="003A6C2D"/>
    <w:rsid w:val="003A7120"/>
    <w:rsid w:val="003B10EC"/>
    <w:rsid w:val="003B34BE"/>
    <w:rsid w:val="003B449A"/>
    <w:rsid w:val="003C226C"/>
    <w:rsid w:val="003C3134"/>
    <w:rsid w:val="003C32AA"/>
    <w:rsid w:val="003C372F"/>
    <w:rsid w:val="003C5558"/>
    <w:rsid w:val="003C5FE6"/>
    <w:rsid w:val="003C64CE"/>
    <w:rsid w:val="003C7D4C"/>
    <w:rsid w:val="003D26A6"/>
    <w:rsid w:val="003D35E3"/>
    <w:rsid w:val="003D503B"/>
    <w:rsid w:val="003D5F4A"/>
    <w:rsid w:val="003D6EC5"/>
    <w:rsid w:val="003D76E0"/>
    <w:rsid w:val="003E1C89"/>
    <w:rsid w:val="003E5050"/>
    <w:rsid w:val="003E6AFB"/>
    <w:rsid w:val="003E7797"/>
    <w:rsid w:val="003F0111"/>
    <w:rsid w:val="003F5CBC"/>
    <w:rsid w:val="0040080C"/>
    <w:rsid w:val="00401590"/>
    <w:rsid w:val="00402B78"/>
    <w:rsid w:val="00402EA0"/>
    <w:rsid w:val="0040539F"/>
    <w:rsid w:val="00405E3F"/>
    <w:rsid w:val="00411C24"/>
    <w:rsid w:val="00411EC3"/>
    <w:rsid w:val="004123C2"/>
    <w:rsid w:val="004129D2"/>
    <w:rsid w:val="00414088"/>
    <w:rsid w:val="00415247"/>
    <w:rsid w:val="00415412"/>
    <w:rsid w:val="00421245"/>
    <w:rsid w:val="00423581"/>
    <w:rsid w:val="00423D1B"/>
    <w:rsid w:val="00425941"/>
    <w:rsid w:val="00427308"/>
    <w:rsid w:val="00427330"/>
    <w:rsid w:val="00430C80"/>
    <w:rsid w:val="00431B3F"/>
    <w:rsid w:val="004340AB"/>
    <w:rsid w:val="00434678"/>
    <w:rsid w:val="00435035"/>
    <w:rsid w:val="004351CA"/>
    <w:rsid w:val="004360FC"/>
    <w:rsid w:val="00441A58"/>
    <w:rsid w:val="0044342E"/>
    <w:rsid w:val="00445BAD"/>
    <w:rsid w:val="004467B4"/>
    <w:rsid w:val="00447244"/>
    <w:rsid w:val="00447A41"/>
    <w:rsid w:val="00450ED6"/>
    <w:rsid w:val="00451F15"/>
    <w:rsid w:val="00452929"/>
    <w:rsid w:val="00452A29"/>
    <w:rsid w:val="004539CE"/>
    <w:rsid w:val="00454008"/>
    <w:rsid w:val="00454B58"/>
    <w:rsid w:val="004569E0"/>
    <w:rsid w:val="00457CBD"/>
    <w:rsid w:val="00457D3A"/>
    <w:rsid w:val="004609E2"/>
    <w:rsid w:val="00460DC7"/>
    <w:rsid w:val="00463147"/>
    <w:rsid w:val="00463CC9"/>
    <w:rsid w:val="0046639E"/>
    <w:rsid w:val="004667F8"/>
    <w:rsid w:val="00467A30"/>
    <w:rsid w:val="00473630"/>
    <w:rsid w:val="00474919"/>
    <w:rsid w:val="0047584F"/>
    <w:rsid w:val="00476BC3"/>
    <w:rsid w:val="004773BA"/>
    <w:rsid w:val="00477963"/>
    <w:rsid w:val="00480F1C"/>
    <w:rsid w:val="0048104B"/>
    <w:rsid w:val="00481952"/>
    <w:rsid w:val="00481D60"/>
    <w:rsid w:val="0048345A"/>
    <w:rsid w:val="00483BB8"/>
    <w:rsid w:val="00483ECB"/>
    <w:rsid w:val="00485A62"/>
    <w:rsid w:val="00486906"/>
    <w:rsid w:val="00486C2A"/>
    <w:rsid w:val="004870F9"/>
    <w:rsid w:val="00490DC8"/>
    <w:rsid w:val="00490FD5"/>
    <w:rsid w:val="00491A2A"/>
    <w:rsid w:val="00491E46"/>
    <w:rsid w:val="004920B7"/>
    <w:rsid w:val="004923F6"/>
    <w:rsid w:val="0049261C"/>
    <w:rsid w:val="004933F0"/>
    <w:rsid w:val="00495BF4"/>
    <w:rsid w:val="004A0607"/>
    <w:rsid w:val="004A0A63"/>
    <w:rsid w:val="004A0DA8"/>
    <w:rsid w:val="004A3B85"/>
    <w:rsid w:val="004A4927"/>
    <w:rsid w:val="004A57F9"/>
    <w:rsid w:val="004A6C01"/>
    <w:rsid w:val="004A6D15"/>
    <w:rsid w:val="004A72F8"/>
    <w:rsid w:val="004A7742"/>
    <w:rsid w:val="004B1B21"/>
    <w:rsid w:val="004B3309"/>
    <w:rsid w:val="004B4EA7"/>
    <w:rsid w:val="004B4F85"/>
    <w:rsid w:val="004B5668"/>
    <w:rsid w:val="004B614A"/>
    <w:rsid w:val="004C0114"/>
    <w:rsid w:val="004C0527"/>
    <w:rsid w:val="004C0926"/>
    <w:rsid w:val="004C13D0"/>
    <w:rsid w:val="004C2A9F"/>
    <w:rsid w:val="004C2F41"/>
    <w:rsid w:val="004C3950"/>
    <w:rsid w:val="004C3991"/>
    <w:rsid w:val="004C5F6D"/>
    <w:rsid w:val="004C7A56"/>
    <w:rsid w:val="004D038B"/>
    <w:rsid w:val="004D11DB"/>
    <w:rsid w:val="004D420A"/>
    <w:rsid w:val="004D48F2"/>
    <w:rsid w:val="004D4D28"/>
    <w:rsid w:val="004D5448"/>
    <w:rsid w:val="004D6AD1"/>
    <w:rsid w:val="004E0682"/>
    <w:rsid w:val="004E2D44"/>
    <w:rsid w:val="004E3024"/>
    <w:rsid w:val="004E4E61"/>
    <w:rsid w:val="004E70A0"/>
    <w:rsid w:val="004E783D"/>
    <w:rsid w:val="004F4115"/>
    <w:rsid w:val="004F641E"/>
    <w:rsid w:val="004F7F3D"/>
    <w:rsid w:val="005027E7"/>
    <w:rsid w:val="005028B9"/>
    <w:rsid w:val="00502DEA"/>
    <w:rsid w:val="00503431"/>
    <w:rsid w:val="00503EC0"/>
    <w:rsid w:val="00504CA4"/>
    <w:rsid w:val="00505591"/>
    <w:rsid w:val="00507718"/>
    <w:rsid w:val="005109BB"/>
    <w:rsid w:val="0051183C"/>
    <w:rsid w:val="005123D8"/>
    <w:rsid w:val="00515ED0"/>
    <w:rsid w:val="005170CC"/>
    <w:rsid w:val="005227F6"/>
    <w:rsid w:val="00522C0F"/>
    <w:rsid w:val="0052391C"/>
    <w:rsid w:val="00523E80"/>
    <w:rsid w:val="00524611"/>
    <w:rsid w:val="00530591"/>
    <w:rsid w:val="00531809"/>
    <w:rsid w:val="00532C4A"/>
    <w:rsid w:val="00533020"/>
    <w:rsid w:val="00537368"/>
    <w:rsid w:val="0054155A"/>
    <w:rsid w:val="00541753"/>
    <w:rsid w:val="005445BC"/>
    <w:rsid w:val="00544AE5"/>
    <w:rsid w:val="00545B97"/>
    <w:rsid w:val="00546C23"/>
    <w:rsid w:val="005501D8"/>
    <w:rsid w:val="00551743"/>
    <w:rsid w:val="00551A50"/>
    <w:rsid w:val="00551FBC"/>
    <w:rsid w:val="005520A1"/>
    <w:rsid w:val="00553001"/>
    <w:rsid w:val="00553EE6"/>
    <w:rsid w:val="00554D26"/>
    <w:rsid w:val="00554F78"/>
    <w:rsid w:val="00556745"/>
    <w:rsid w:val="00556C76"/>
    <w:rsid w:val="005573B3"/>
    <w:rsid w:val="00557B43"/>
    <w:rsid w:val="00557D62"/>
    <w:rsid w:val="00560E7F"/>
    <w:rsid w:val="0056170C"/>
    <w:rsid w:val="00562BC1"/>
    <w:rsid w:val="0056348A"/>
    <w:rsid w:val="005640BF"/>
    <w:rsid w:val="005643D0"/>
    <w:rsid w:val="00564476"/>
    <w:rsid w:val="005648CF"/>
    <w:rsid w:val="00565ABB"/>
    <w:rsid w:val="00566C2F"/>
    <w:rsid w:val="005671DB"/>
    <w:rsid w:val="00570376"/>
    <w:rsid w:val="005726C5"/>
    <w:rsid w:val="00573284"/>
    <w:rsid w:val="00573FB5"/>
    <w:rsid w:val="0057540D"/>
    <w:rsid w:val="00576BAA"/>
    <w:rsid w:val="005770B9"/>
    <w:rsid w:val="0058017A"/>
    <w:rsid w:val="005837D6"/>
    <w:rsid w:val="0058440D"/>
    <w:rsid w:val="00584AD7"/>
    <w:rsid w:val="005853D6"/>
    <w:rsid w:val="0058578C"/>
    <w:rsid w:val="00586082"/>
    <w:rsid w:val="0058664E"/>
    <w:rsid w:val="0058670A"/>
    <w:rsid w:val="00587B12"/>
    <w:rsid w:val="005929A0"/>
    <w:rsid w:val="00592C38"/>
    <w:rsid w:val="00594B8F"/>
    <w:rsid w:val="00594E6A"/>
    <w:rsid w:val="00596249"/>
    <w:rsid w:val="005A0B51"/>
    <w:rsid w:val="005A1036"/>
    <w:rsid w:val="005A70BC"/>
    <w:rsid w:val="005B0342"/>
    <w:rsid w:val="005B03FD"/>
    <w:rsid w:val="005B317E"/>
    <w:rsid w:val="005B382C"/>
    <w:rsid w:val="005B49CC"/>
    <w:rsid w:val="005B6CB1"/>
    <w:rsid w:val="005B7A7C"/>
    <w:rsid w:val="005C0C5E"/>
    <w:rsid w:val="005C2644"/>
    <w:rsid w:val="005D03D9"/>
    <w:rsid w:val="005D2DEC"/>
    <w:rsid w:val="005D7FE4"/>
    <w:rsid w:val="005E160D"/>
    <w:rsid w:val="005E2300"/>
    <w:rsid w:val="005E2A86"/>
    <w:rsid w:val="005E5A05"/>
    <w:rsid w:val="005E63FD"/>
    <w:rsid w:val="005E7339"/>
    <w:rsid w:val="005F0F45"/>
    <w:rsid w:val="005F2A31"/>
    <w:rsid w:val="005F72C4"/>
    <w:rsid w:val="00601B17"/>
    <w:rsid w:val="0060215A"/>
    <w:rsid w:val="00604E32"/>
    <w:rsid w:val="00607312"/>
    <w:rsid w:val="00607BFE"/>
    <w:rsid w:val="00607E1B"/>
    <w:rsid w:val="00610BC9"/>
    <w:rsid w:val="00615076"/>
    <w:rsid w:val="00615552"/>
    <w:rsid w:val="006164A3"/>
    <w:rsid w:val="00616FBE"/>
    <w:rsid w:val="0061740D"/>
    <w:rsid w:val="0062023D"/>
    <w:rsid w:val="006205F0"/>
    <w:rsid w:val="00621D55"/>
    <w:rsid w:val="00623A8F"/>
    <w:rsid w:val="006241D5"/>
    <w:rsid w:val="00624612"/>
    <w:rsid w:val="006258FD"/>
    <w:rsid w:val="00627335"/>
    <w:rsid w:val="00630814"/>
    <w:rsid w:val="00630A0E"/>
    <w:rsid w:val="0063398C"/>
    <w:rsid w:val="00634427"/>
    <w:rsid w:val="00636379"/>
    <w:rsid w:val="00642B17"/>
    <w:rsid w:val="00643A2C"/>
    <w:rsid w:val="00644946"/>
    <w:rsid w:val="00644F97"/>
    <w:rsid w:val="00646890"/>
    <w:rsid w:val="006476D0"/>
    <w:rsid w:val="006512D9"/>
    <w:rsid w:val="006516B0"/>
    <w:rsid w:val="006524C9"/>
    <w:rsid w:val="00652D5E"/>
    <w:rsid w:val="00653976"/>
    <w:rsid w:val="00654D1C"/>
    <w:rsid w:val="00654F83"/>
    <w:rsid w:val="006550EA"/>
    <w:rsid w:val="00661A00"/>
    <w:rsid w:val="006626DD"/>
    <w:rsid w:val="00663156"/>
    <w:rsid w:val="00665CE2"/>
    <w:rsid w:val="006675E0"/>
    <w:rsid w:val="00667638"/>
    <w:rsid w:val="00670373"/>
    <w:rsid w:val="00674764"/>
    <w:rsid w:val="00676B18"/>
    <w:rsid w:val="00680DCC"/>
    <w:rsid w:val="00681FB5"/>
    <w:rsid w:val="00682079"/>
    <w:rsid w:val="00683BCD"/>
    <w:rsid w:val="00686475"/>
    <w:rsid w:val="0069074D"/>
    <w:rsid w:val="00692CF9"/>
    <w:rsid w:val="00693302"/>
    <w:rsid w:val="00693357"/>
    <w:rsid w:val="006942AE"/>
    <w:rsid w:val="00694345"/>
    <w:rsid w:val="00695CB2"/>
    <w:rsid w:val="0069753D"/>
    <w:rsid w:val="00697A64"/>
    <w:rsid w:val="006A08A9"/>
    <w:rsid w:val="006A0A3B"/>
    <w:rsid w:val="006A1721"/>
    <w:rsid w:val="006A1AD5"/>
    <w:rsid w:val="006A243C"/>
    <w:rsid w:val="006A59E2"/>
    <w:rsid w:val="006A5A9B"/>
    <w:rsid w:val="006A6911"/>
    <w:rsid w:val="006A6B84"/>
    <w:rsid w:val="006A7F4E"/>
    <w:rsid w:val="006B3375"/>
    <w:rsid w:val="006C2AE7"/>
    <w:rsid w:val="006C33B6"/>
    <w:rsid w:val="006C406B"/>
    <w:rsid w:val="006C45C2"/>
    <w:rsid w:val="006C49C5"/>
    <w:rsid w:val="006D049A"/>
    <w:rsid w:val="006D35D6"/>
    <w:rsid w:val="006D4170"/>
    <w:rsid w:val="006D5AF2"/>
    <w:rsid w:val="006D7081"/>
    <w:rsid w:val="006E0534"/>
    <w:rsid w:val="006E090A"/>
    <w:rsid w:val="006E0AAA"/>
    <w:rsid w:val="006E5E0B"/>
    <w:rsid w:val="006E6136"/>
    <w:rsid w:val="006E679A"/>
    <w:rsid w:val="006F14BC"/>
    <w:rsid w:val="006F34C9"/>
    <w:rsid w:val="006F3A43"/>
    <w:rsid w:val="006F518D"/>
    <w:rsid w:val="006F6C69"/>
    <w:rsid w:val="00700163"/>
    <w:rsid w:val="00701B4A"/>
    <w:rsid w:val="00704EC5"/>
    <w:rsid w:val="0070502D"/>
    <w:rsid w:val="00707478"/>
    <w:rsid w:val="007074BB"/>
    <w:rsid w:val="00712A88"/>
    <w:rsid w:val="00712BD2"/>
    <w:rsid w:val="00715946"/>
    <w:rsid w:val="007166DD"/>
    <w:rsid w:val="00717D9C"/>
    <w:rsid w:val="00720757"/>
    <w:rsid w:val="007244EE"/>
    <w:rsid w:val="007270A2"/>
    <w:rsid w:val="007279D1"/>
    <w:rsid w:val="0073035D"/>
    <w:rsid w:val="0073095C"/>
    <w:rsid w:val="00732051"/>
    <w:rsid w:val="0073278F"/>
    <w:rsid w:val="0073418C"/>
    <w:rsid w:val="00734EF3"/>
    <w:rsid w:val="00735959"/>
    <w:rsid w:val="007362EA"/>
    <w:rsid w:val="00740780"/>
    <w:rsid w:val="00741120"/>
    <w:rsid w:val="007437BF"/>
    <w:rsid w:val="00745520"/>
    <w:rsid w:val="00746BE7"/>
    <w:rsid w:val="0075009F"/>
    <w:rsid w:val="00750B7C"/>
    <w:rsid w:val="00755852"/>
    <w:rsid w:val="00755B27"/>
    <w:rsid w:val="00756C45"/>
    <w:rsid w:val="00757D43"/>
    <w:rsid w:val="00761D4C"/>
    <w:rsid w:val="00761D51"/>
    <w:rsid w:val="007641B8"/>
    <w:rsid w:val="007641B9"/>
    <w:rsid w:val="00766561"/>
    <w:rsid w:val="007677DE"/>
    <w:rsid w:val="00770065"/>
    <w:rsid w:val="00772297"/>
    <w:rsid w:val="00773B79"/>
    <w:rsid w:val="0077474C"/>
    <w:rsid w:val="0077480C"/>
    <w:rsid w:val="0077569A"/>
    <w:rsid w:val="007771C0"/>
    <w:rsid w:val="007825B5"/>
    <w:rsid w:val="00782DEE"/>
    <w:rsid w:val="007844C4"/>
    <w:rsid w:val="007870F4"/>
    <w:rsid w:val="00787DB9"/>
    <w:rsid w:val="00787ED3"/>
    <w:rsid w:val="0079080C"/>
    <w:rsid w:val="0079141C"/>
    <w:rsid w:val="007920E5"/>
    <w:rsid w:val="00793FD0"/>
    <w:rsid w:val="007955B6"/>
    <w:rsid w:val="007955EB"/>
    <w:rsid w:val="0079569B"/>
    <w:rsid w:val="0079772D"/>
    <w:rsid w:val="007A14CF"/>
    <w:rsid w:val="007A4003"/>
    <w:rsid w:val="007A4171"/>
    <w:rsid w:val="007A44F1"/>
    <w:rsid w:val="007A4735"/>
    <w:rsid w:val="007A6A60"/>
    <w:rsid w:val="007A71B0"/>
    <w:rsid w:val="007A7862"/>
    <w:rsid w:val="007A7880"/>
    <w:rsid w:val="007A7E55"/>
    <w:rsid w:val="007B1D5E"/>
    <w:rsid w:val="007B1F30"/>
    <w:rsid w:val="007B21BB"/>
    <w:rsid w:val="007B22B8"/>
    <w:rsid w:val="007B2377"/>
    <w:rsid w:val="007B418E"/>
    <w:rsid w:val="007B4306"/>
    <w:rsid w:val="007B71FA"/>
    <w:rsid w:val="007C12A9"/>
    <w:rsid w:val="007C6EF6"/>
    <w:rsid w:val="007C7C57"/>
    <w:rsid w:val="007D3E14"/>
    <w:rsid w:val="007D4BDE"/>
    <w:rsid w:val="007D521B"/>
    <w:rsid w:val="007D7025"/>
    <w:rsid w:val="007E026D"/>
    <w:rsid w:val="007E036B"/>
    <w:rsid w:val="007E06A3"/>
    <w:rsid w:val="007E095E"/>
    <w:rsid w:val="007E0FDD"/>
    <w:rsid w:val="007E1994"/>
    <w:rsid w:val="007E3CC0"/>
    <w:rsid w:val="007E437E"/>
    <w:rsid w:val="007E59F9"/>
    <w:rsid w:val="007E611C"/>
    <w:rsid w:val="007E6CDA"/>
    <w:rsid w:val="007E7C51"/>
    <w:rsid w:val="007F01CD"/>
    <w:rsid w:val="007F17C0"/>
    <w:rsid w:val="007F2B2E"/>
    <w:rsid w:val="007F3924"/>
    <w:rsid w:val="007F3B57"/>
    <w:rsid w:val="007F4646"/>
    <w:rsid w:val="007F7295"/>
    <w:rsid w:val="008026C4"/>
    <w:rsid w:val="008031C5"/>
    <w:rsid w:val="00805C45"/>
    <w:rsid w:val="008076A3"/>
    <w:rsid w:val="008076AD"/>
    <w:rsid w:val="00810220"/>
    <w:rsid w:val="00810874"/>
    <w:rsid w:val="008114FB"/>
    <w:rsid w:val="0081235B"/>
    <w:rsid w:val="0081331F"/>
    <w:rsid w:val="008151D7"/>
    <w:rsid w:val="008157A1"/>
    <w:rsid w:val="00815DDC"/>
    <w:rsid w:val="008205FC"/>
    <w:rsid w:val="00820EBE"/>
    <w:rsid w:val="00822BB6"/>
    <w:rsid w:val="008235C7"/>
    <w:rsid w:val="0082468F"/>
    <w:rsid w:val="00824CFD"/>
    <w:rsid w:val="00830CEE"/>
    <w:rsid w:val="008316D9"/>
    <w:rsid w:val="008317E8"/>
    <w:rsid w:val="00831D26"/>
    <w:rsid w:val="00832354"/>
    <w:rsid w:val="00833B24"/>
    <w:rsid w:val="008379E8"/>
    <w:rsid w:val="008421D4"/>
    <w:rsid w:val="008446FE"/>
    <w:rsid w:val="00846E6F"/>
    <w:rsid w:val="00851045"/>
    <w:rsid w:val="00852455"/>
    <w:rsid w:val="0085312B"/>
    <w:rsid w:val="00853DD1"/>
    <w:rsid w:val="00856B5E"/>
    <w:rsid w:val="0086064D"/>
    <w:rsid w:val="008615A0"/>
    <w:rsid w:val="00861A6F"/>
    <w:rsid w:val="00862B74"/>
    <w:rsid w:val="00862EAF"/>
    <w:rsid w:val="00863505"/>
    <w:rsid w:val="0086407A"/>
    <w:rsid w:val="0086440A"/>
    <w:rsid w:val="008650C2"/>
    <w:rsid w:val="008652C1"/>
    <w:rsid w:val="008663E3"/>
    <w:rsid w:val="008705EB"/>
    <w:rsid w:val="0087145D"/>
    <w:rsid w:val="0087162B"/>
    <w:rsid w:val="008737D3"/>
    <w:rsid w:val="008740E2"/>
    <w:rsid w:val="00876DF4"/>
    <w:rsid w:val="00880752"/>
    <w:rsid w:val="00885ECB"/>
    <w:rsid w:val="00887BA9"/>
    <w:rsid w:val="008902A6"/>
    <w:rsid w:val="008913A8"/>
    <w:rsid w:val="00891EB9"/>
    <w:rsid w:val="00892402"/>
    <w:rsid w:val="008950C9"/>
    <w:rsid w:val="00896493"/>
    <w:rsid w:val="00896FD2"/>
    <w:rsid w:val="00897AE3"/>
    <w:rsid w:val="00897FC8"/>
    <w:rsid w:val="008A27BB"/>
    <w:rsid w:val="008A28E3"/>
    <w:rsid w:val="008A4745"/>
    <w:rsid w:val="008A5177"/>
    <w:rsid w:val="008A5298"/>
    <w:rsid w:val="008A7D1A"/>
    <w:rsid w:val="008B007D"/>
    <w:rsid w:val="008B2488"/>
    <w:rsid w:val="008B50AC"/>
    <w:rsid w:val="008B54BE"/>
    <w:rsid w:val="008B6ED2"/>
    <w:rsid w:val="008B6F79"/>
    <w:rsid w:val="008B799E"/>
    <w:rsid w:val="008C0174"/>
    <w:rsid w:val="008C0EC8"/>
    <w:rsid w:val="008C26D5"/>
    <w:rsid w:val="008C4347"/>
    <w:rsid w:val="008C55BD"/>
    <w:rsid w:val="008C5C2D"/>
    <w:rsid w:val="008C5F7B"/>
    <w:rsid w:val="008C7489"/>
    <w:rsid w:val="008C7D61"/>
    <w:rsid w:val="008D06EF"/>
    <w:rsid w:val="008D3408"/>
    <w:rsid w:val="008D46E0"/>
    <w:rsid w:val="008D599E"/>
    <w:rsid w:val="008D7CC5"/>
    <w:rsid w:val="008E0AD7"/>
    <w:rsid w:val="008E0EBB"/>
    <w:rsid w:val="008E1147"/>
    <w:rsid w:val="008E2285"/>
    <w:rsid w:val="008E318C"/>
    <w:rsid w:val="008E34F0"/>
    <w:rsid w:val="008E35B1"/>
    <w:rsid w:val="008E5E07"/>
    <w:rsid w:val="008F15FE"/>
    <w:rsid w:val="008F20F2"/>
    <w:rsid w:val="008F2693"/>
    <w:rsid w:val="008F2B9B"/>
    <w:rsid w:val="008F4219"/>
    <w:rsid w:val="008F446D"/>
    <w:rsid w:val="008F56D9"/>
    <w:rsid w:val="00900C6F"/>
    <w:rsid w:val="00901112"/>
    <w:rsid w:val="00904513"/>
    <w:rsid w:val="00904798"/>
    <w:rsid w:val="00904B3D"/>
    <w:rsid w:val="00905E6C"/>
    <w:rsid w:val="00905EE9"/>
    <w:rsid w:val="00906534"/>
    <w:rsid w:val="00906F15"/>
    <w:rsid w:val="00910EBC"/>
    <w:rsid w:val="00911CC3"/>
    <w:rsid w:val="0091395B"/>
    <w:rsid w:val="009140B9"/>
    <w:rsid w:val="009161E7"/>
    <w:rsid w:val="00916DB6"/>
    <w:rsid w:val="00920DB5"/>
    <w:rsid w:val="009210C4"/>
    <w:rsid w:val="009210FA"/>
    <w:rsid w:val="009213CC"/>
    <w:rsid w:val="00921A35"/>
    <w:rsid w:val="00921D3A"/>
    <w:rsid w:val="00921EA6"/>
    <w:rsid w:val="0092321C"/>
    <w:rsid w:val="00923C6F"/>
    <w:rsid w:val="009256EA"/>
    <w:rsid w:val="0093339E"/>
    <w:rsid w:val="00933835"/>
    <w:rsid w:val="00935BA3"/>
    <w:rsid w:val="00936943"/>
    <w:rsid w:val="00936A1C"/>
    <w:rsid w:val="00936C0B"/>
    <w:rsid w:val="009403A6"/>
    <w:rsid w:val="009431CF"/>
    <w:rsid w:val="00946207"/>
    <w:rsid w:val="00946B74"/>
    <w:rsid w:val="009500A5"/>
    <w:rsid w:val="00953ECB"/>
    <w:rsid w:val="00955FE0"/>
    <w:rsid w:val="0096120C"/>
    <w:rsid w:val="00961398"/>
    <w:rsid w:val="00961A03"/>
    <w:rsid w:val="00961FBF"/>
    <w:rsid w:val="009634A9"/>
    <w:rsid w:val="00964083"/>
    <w:rsid w:val="0096543D"/>
    <w:rsid w:val="00965654"/>
    <w:rsid w:val="00965E8A"/>
    <w:rsid w:val="009668AF"/>
    <w:rsid w:val="00967A66"/>
    <w:rsid w:val="00970017"/>
    <w:rsid w:val="00971F92"/>
    <w:rsid w:val="00973065"/>
    <w:rsid w:val="00973F7E"/>
    <w:rsid w:val="00975BF6"/>
    <w:rsid w:val="00976F7A"/>
    <w:rsid w:val="00977336"/>
    <w:rsid w:val="009778AA"/>
    <w:rsid w:val="00980C12"/>
    <w:rsid w:val="009819B3"/>
    <w:rsid w:val="00982F82"/>
    <w:rsid w:val="009857A8"/>
    <w:rsid w:val="00985C9A"/>
    <w:rsid w:val="00986816"/>
    <w:rsid w:val="00986A67"/>
    <w:rsid w:val="00992BC6"/>
    <w:rsid w:val="009943B5"/>
    <w:rsid w:val="00995320"/>
    <w:rsid w:val="009966D4"/>
    <w:rsid w:val="0099721A"/>
    <w:rsid w:val="009979A4"/>
    <w:rsid w:val="009A1314"/>
    <w:rsid w:val="009A5805"/>
    <w:rsid w:val="009A5D33"/>
    <w:rsid w:val="009B1F95"/>
    <w:rsid w:val="009B2121"/>
    <w:rsid w:val="009B24E6"/>
    <w:rsid w:val="009B2567"/>
    <w:rsid w:val="009B3677"/>
    <w:rsid w:val="009B4FD9"/>
    <w:rsid w:val="009B5D3E"/>
    <w:rsid w:val="009B7E67"/>
    <w:rsid w:val="009C4831"/>
    <w:rsid w:val="009C4B74"/>
    <w:rsid w:val="009C4C69"/>
    <w:rsid w:val="009C51D5"/>
    <w:rsid w:val="009C54ED"/>
    <w:rsid w:val="009D04FE"/>
    <w:rsid w:val="009D0919"/>
    <w:rsid w:val="009D0C3A"/>
    <w:rsid w:val="009D2594"/>
    <w:rsid w:val="009D31C7"/>
    <w:rsid w:val="009D6EE9"/>
    <w:rsid w:val="009E17C4"/>
    <w:rsid w:val="009E4217"/>
    <w:rsid w:val="009E6D82"/>
    <w:rsid w:val="009E787F"/>
    <w:rsid w:val="009F04C8"/>
    <w:rsid w:val="009F2C90"/>
    <w:rsid w:val="009F4787"/>
    <w:rsid w:val="009F4E92"/>
    <w:rsid w:val="009F521D"/>
    <w:rsid w:val="009F5EAE"/>
    <w:rsid w:val="009F6A94"/>
    <w:rsid w:val="009F72EA"/>
    <w:rsid w:val="00A003CA"/>
    <w:rsid w:val="00A00B1A"/>
    <w:rsid w:val="00A015E8"/>
    <w:rsid w:val="00A0183B"/>
    <w:rsid w:val="00A0185F"/>
    <w:rsid w:val="00A03EA0"/>
    <w:rsid w:val="00A0511B"/>
    <w:rsid w:val="00A06A91"/>
    <w:rsid w:val="00A1049B"/>
    <w:rsid w:val="00A11073"/>
    <w:rsid w:val="00A11777"/>
    <w:rsid w:val="00A11D67"/>
    <w:rsid w:val="00A12041"/>
    <w:rsid w:val="00A12B62"/>
    <w:rsid w:val="00A13F7E"/>
    <w:rsid w:val="00A142D2"/>
    <w:rsid w:val="00A17E49"/>
    <w:rsid w:val="00A201B4"/>
    <w:rsid w:val="00A20CE9"/>
    <w:rsid w:val="00A2256F"/>
    <w:rsid w:val="00A2468A"/>
    <w:rsid w:val="00A27876"/>
    <w:rsid w:val="00A30D92"/>
    <w:rsid w:val="00A335A9"/>
    <w:rsid w:val="00A342F5"/>
    <w:rsid w:val="00A350C4"/>
    <w:rsid w:val="00A36A44"/>
    <w:rsid w:val="00A3752A"/>
    <w:rsid w:val="00A4220C"/>
    <w:rsid w:val="00A44145"/>
    <w:rsid w:val="00A44A28"/>
    <w:rsid w:val="00A44B18"/>
    <w:rsid w:val="00A4515F"/>
    <w:rsid w:val="00A46A14"/>
    <w:rsid w:val="00A4725D"/>
    <w:rsid w:val="00A477DF"/>
    <w:rsid w:val="00A50E6E"/>
    <w:rsid w:val="00A5134A"/>
    <w:rsid w:val="00A546EC"/>
    <w:rsid w:val="00A54C2D"/>
    <w:rsid w:val="00A555B2"/>
    <w:rsid w:val="00A56D5B"/>
    <w:rsid w:val="00A5720A"/>
    <w:rsid w:val="00A57551"/>
    <w:rsid w:val="00A622D5"/>
    <w:rsid w:val="00A625CD"/>
    <w:rsid w:val="00A6396C"/>
    <w:rsid w:val="00A66101"/>
    <w:rsid w:val="00A668B9"/>
    <w:rsid w:val="00A668C5"/>
    <w:rsid w:val="00A70660"/>
    <w:rsid w:val="00A70A84"/>
    <w:rsid w:val="00A71645"/>
    <w:rsid w:val="00A746CA"/>
    <w:rsid w:val="00A74A38"/>
    <w:rsid w:val="00A75016"/>
    <w:rsid w:val="00A7589F"/>
    <w:rsid w:val="00A7596E"/>
    <w:rsid w:val="00A760B8"/>
    <w:rsid w:val="00A80637"/>
    <w:rsid w:val="00A8214A"/>
    <w:rsid w:val="00A8281D"/>
    <w:rsid w:val="00A84930"/>
    <w:rsid w:val="00A860E1"/>
    <w:rsid w:val="00A864A3"/>
    <w:rsid w:val="00A8743A"/>
    <w:rsid w:val="00A92A49"/>
    <w:rsid w:val="00A94B90"/>
    <w:rsid w:val="00A9555B"/>
    <w:rsid w:val="00A95E16"/>
    <w:rsid w:val="00A9646E"/>
    <w:rsid w:val="00AA087C"/>
    <w:rsid w:val="00AA2E3F"/>
    <w:rsid w:val="00AA334E"/>
    <w:rsid w:val="00AA3D76"/>
    <w:rsid w:val="00AA4F49"/>
    <w:rsid w:val="00AA5DA3"/>
    <w:rsid w:val="00AA60EE"/>
    <w:rsid w:val="00AA7AC4"/>
    <w:rsid w:val="00AA7F30"/>
    <w:rsid w:val="00AB0C24"/>
    <w:rsid w:val="00AB2516"/>
    <w:rsid w:val="00AB578D"/>
    <w:rsid w:val="00AB7F92"/>
    <w:rsid w:val="00AC00F1"/>
    <w:rsid w:val="00AC22E4"/>
    <w:rsid w:val="00AC246B"/>
    <w:rsid w:val="00AC261D"/>
    <w:rsid w:val="00AC3EBF"/>
    <w:rsid w:val="00AC6CC9"/>
    <w:rsid w:val="00AC6DD9"/>
    <w:rsid w:val="00AD095B"/>
    <w:rsid w:val="00AD16FA"/>
    <w:rsid w:val="00AD2BAC"/>
    <w:rsid w:val="00AD354E"/>
    <w:rsid w:val="00AD43E2"/>
    <w:rsid w:val="00AD4F81"/>
    <w:rsid w:val="00AD7CDD"/>
    <w:rsid w:val="00AE0DD7"/>
    <w:rsid w:val="00AE269D"/>
    <w:rsid w:val="00AE48CE"/>
    <w:rsid w:val="00AE4F1E"/>
    <w:rsid w:val="00AE5681"/>
    <w:rsid w:val="00AE5884"/>
    <w:rsid w:val="00AE6F7A"/>
    <w:rsid w:val="00AE6FF9"/>
    <w:rsid w:val="00AF0CB4"/>
    <w:rsid w:val="00AF1735"/>
    <w:rsid w:val="00AF4E2C"/>
    <w:rsid w:val="00AF575A"/>
    <w:rsid w:val="00AF5B52"/>
    <w:rsid w:val="00B00993"/>
    <w:rsid w:val="00B010DB"/>
    <w:rsid w:val="00B01F64"/>
    <w:rsid w:val="00B02132"/>
    <w:rsid w:val="00B05E23"/>
    <w:rsid w:val="00B06F85"/>
    <w:rsid w:val="00B113E0"/>
    <w:rsid w:val="00B11862"/>
    <w:rsid w:val="00B11958"/>
    <w:rsid w:val="00B137FA"/>
    <w:rsid w:val="00B14266"/>
    <w:rsid w:val="00B212BE"/>
    <w:rsid w:val="00B2203E"/>
    <w:rsid w:val="00B238E6"/>
    <w:rsid w:val="00B23B22"/>
    <w:rsid w:val="00B2504B"/>
    <w:rsid w:val="00B2752B"/>
    <w:rsid w:val="00B27906"/>
    <w:rsid w:val="00B319AA"/>
    <w:rsid w:val="00B325ED"/>
    <w:rsid w:val="00B33AB2"/>
    <w:rsid w:val="00B33F95"/>
    <w:rsid w:val="00B3496C"/>
    <w:rsid w:val="00B35001"/>
    <w:rsid w:val="00B35073"/>
    <w:rsid w:val="00B35B4E"/>
    <w:rsid w:val="00B361AA"/>
    <w:rsid w:val="00B37BD3"/>
    <w:rsid w:val="00B37DC8"/>
    <w:rsid w:val="00B40A7C"/>
    <w:rsid w:val="00B410E8"/>
    <w:rsid w:val="00B42909"/>
    <w:rsid w:val="00B450C1"/>
    <w:rsid w:val="00B453C4"/>
    <w:rsid w:val="00B474C8"/>
    <w:rsid w:val="00B5014F"/>
    <w:rsid w:val="00B503C0"/>
    <w:rsid w:val="00B508FE"/>
    <w:rsid w:val="00B50E44"/>
    <w:rsid w:val="00B5233C"/>
    <w:rsid w:val="00B5303B"/>
    <w:rsid w:val="00B55C96"/>
    <w:rsid w:val="00B55D6B"/>
    <w:rsid w:val="00B603CE"/>
    <w:rsid w:val="00B614CE"/>
    <w:rsid w:val="00B627EC"/>
    <w:rsid w:val="00B6337D"/>
    <w:rsid w:val="00B63E12"/>
    <w:rsid w:val="00B6502D"/>
    <w:rsid w:val="00B65E13"/>
    <w:rsid w:val="00B65E3D"/>
    <w:rsid w:val="00B700B5"/>
    <w:rsid w:val="00B71F24"/>
    <w:rsid w:val="00B72950"/>
    <w:rsid w:val="00B72EC4"/>
    <w:rsid w:val="00B757E7"/>
    <w:rsid w:val="00B76CD3"/>
    <w:rsid w:val="00B8131C"/>
    <w:rsid w:val="00B82168"/>
    <w:rsid w:val="00B83AA5"/>
    <w:rsid w:val="00B84B54"/>
    <w:rsid w:val="00B860BE"/>
    <w:rsid w:val="00B87F2D"/>
    <w:rsid w:val="00B90A98"/>
    <w:rsid w:val="00B916EE"/>
    <w:rsid w:val="00B9407C"/>
    <w:rsid w:val="00B94AD4"/>
    <w:rsid w:val="00B96A3A"/>
    <w:rsid w:val="00B9745E"/>
    <w:rsid w:val="00BA0951"/>
    <w:rsid w:val="00BA15AF"/>
    <w:rsid w:val="00BA1DF2"/>
    <w:rsid w:val="00BA2CDB"/>
    <w:rsid w:val="00BA3CED"/>
    <w:rsid w:val="00BA47EA"/>
    <w:rsid w:val="00BA48D4"/>
    <w:rsid w:val="00BA4DA9"/>
    <w:rsid w:val="00BA4F28"/>
    <w:rsid w:val="00BA5E63"/>
    <w:rsid w:val="00BA5F27"/>
    <w:rsid w:val="00BB197D"/>
    <w:rsid w:val="00BB2A1A"/>
    <w:rsid w:val="00BB37B0"/>
    <w:rsid w:val="00BB726B"/>
    <w:rsid w:val="00BC11AE"/>
    <w:rsid w:val="00BC16D2"/>
    <w:rsid w:val="00BC2152"/>
    <w:rsid w:val="00BC255F"/>
    <w:rsid w:val="00BC2649"/>
    <w:rsid w:val="00BC631B"/>
    <w:rsid w:val="00BC6AA2"/>
    <w:rsid w:val="00BC7317"/>
    <w:rsid w:val="00BD34F4"/>
    <w:rsid w:val="00BD3A17"/>
    <w:rsid w:val="00BD4A55"/>
    <w:rsid w:val="00BD627C"/>
    <w:rsid w:val="00BD62B7"/>
    <w:rsid w:val="00BD69A0"/>
    <w:rsid w:val="00BD7C5E"/>
    <w:rsid w:val="00BE159D"/>
    <w:rsid w:val="00BE2182"/>
    <w:rsid w:val="00BE21C5"/>
    <w:rsid w:val="00BE3A88"/>
    <w:rsid w:val="00BE3AE2"/>
    <w:rsid w:val="00BE56FC"/>
    <w:rsid w:val="00BE5C7F"/>
    <w:rsid w:val="00BE723B"/>
    <w:rsid w:val="00BF1C0D"/>
    <w:rsid w:val="00BF5A75"/>
    <w:rsid w:val="00BF6723"/>
    <w:rsid w:val="00C001B3"/>
    <w:rsid w:val="00C01E97"/>
    <w:rsid w:val="00C02815"/>
    <w:rsid w:val="00C04E8C"/>
    <w:rsid w:val="00C05A80"/>
    <w:rsid w:val="00C06066"/>
    <w:rsid w:val="00C100D1"/>
    <w:rsid w:val="00C119AA"/>
    <w:rsid w:val="00C119CA"/>
    <w:rsid w:val="00C131CC"/>
    <w:rsid w:val="00C13A4E"/>
    <w:rsid w:val="00C13CB2"/>
    <w:rsid w:val="00C146F3"/>
    <w:rsid w:val="00C15CFD"/>
    <w:rsid w:val="00C1788E"/>
    <w:rsid w:val="00C20A62"/>
    <w:rsid w:val="00C21763"/>
    <w:rsid w:val="00C2398D"/>
    <w:rsid w:val="00C25624"/>
    <w:rsid w:val="00C26A39"/>
    <w:rsid w:val="00C27FB9"/>
    <w:rsid w:val="00C300DD"/>
    <w:rsid w:val="00C30866"/>
    <w:rsid w:val="00C30955"/>
    <w:rsid w:val="00C31EBB"/>
    <w:rsid w:val="00C32354"/>
    <w:rsid w:val="00C330E7"/>
    <w:rsid w:val="00C34175"/>
    <w:rsid w:val="00C34642"/>
    <w:rsid w:val="00C40160"/>
    <w:rsid w:val="00C40FFF"/>
    <w:rsid w:val="00C41CE1"/>
    <w:rsid w:val="00C431FA"/>
    <w:rsid w:val="00C43671"/>
    <w:rsid w:val="00C43E75"/>
    <w:rsid w:val="00C43FB5"/>
    <w:rsid w:val="00C44106"/>
    <w:rsid w:val="00C44E4D"/>
    <w:rsid w:val="00C50150"/>
    <w:rsid w:val="00C52750"/>
    <w:rsid w:val="00C536A8"/>
    <w:rsid w:val="00C54115"/>
    <w:rsid w:val="00C55CE7"/>
    <w:rsid w:val="00C57050"/>
    <w:rsid w:val="00C6333E"/>
    <w:rsid w:val="00C63E33"/>
    <w:rsid w:val="00C659DB"/>
    <w:rsid w:val="00C664FD"/>
    <w:rsid w:val="00C6654E"/>
    <w:rsid w:val="00C67265"/>
    <w:rsid w:val="00C70AA1"/>
    <w:rsid w:val="00C70E76"/>
    <w:rsid w:val="00C71AE3"/>
    <w:rsid w:val="00C71D05"/>
    <w:rsid w:val="00C75889"/>
    <w:rsid w:val="00C75C51"/>
    <w:rsid w:val="00C764DC"/>
    <w:rsid w:val="00C76BD4"/>
    <w:rsid w:val="00C76FFC"/>
    <w:rsid w:val="00C778E0"/>
    <w:rsid w:val="00C778EE"/>
    <w:rsid w:val="00C8004F"/>
    <w:rsid w:val="00C81D8B"/>
    <w:rsid w:val="00C84F1C"/>
    <w:rsid w:val="00C8726E"/>
    <w:rsid w:val="00C87ECF"/>
    <w:rsid w:val="00C90271"/>
    <w:rsid w:val="00C90323"/>
    <w:rsid w:val="00C90D5E"/>
    <w:rsid w:val="00C90E5D"/>
    <w:rsid w:val="00C9139A"/>
    <w:rsid w:val="00C936CC"/>
    <w:rsid w:val="00C950EB"/>
    <w:rsid w:val="00C955BC"/>
    <w:rsid w:val="00C96287"/>
    <w:rsid w:val="00C96E8A"/>
    <w:rsid w:val="00C97019"/>
    <w:rsid w:val="00C97DEF"/>
    <w:rsid w:val="00CA026B"/>
    <w:rsid w:val="00CA219C"/>
    <w:rsid w:val="00CA4048"/>
    <w:rsid w:val="00CB04DE"/>
    <w:rsid w:val="00CB0AA9"/>
    <w:rsid w:val="00CB21F4"/>
    <w:rsid w:val="00CB27EE"/>
    <w:rsid w:val="00CB30FF"/>
    <w:rsid w:val="00CB50B0"/>
    <w:rsid w:val="00CB7158"/>
    <w:rsid w:val="00CC1D44"/>
    <w:rsid w:val="00CC20AD"/>
    <w:rsid w:val="00CC45AD"/>
    <w:rsid w:val="00CC45F0"/>
    <w:rsid w:val="00CC5AF2"/>
    <w:rsid w:val="00CC5ED4"/>
    <w:rsid w:val="00CD206E"/>
    <w:rsid w:val="00CD3F72"/>
    <w:rsid w:val="00CD45FB"/>
    <w:rsid w:val="00CD4C75"/>
    <w:rsid w:val="00CD5B93"/>
    <w:rsid w:val="00CD5D26"/>
    <w:rsid w:val="00CD6AE8"/>
    <w:rsid w:val="00CD7DEF"/>
    <w:rsid w:val="00CE0A37"/>
    <w:rsid w:val="00CE16E9"/>
    <w:rsid w:val="00CE2814"/>
    <w:rsid w:val="00CE28CF"/>
    <w:rsid w:val="00CE3E1F"/>
    <w:rsid w:val="00CE4331"/>
    <w:rsid w:val="00CE4A19"/>
    <w:rsid w:val="00CE7477"/>
    <w:rsid w:val="00CF0978"/>
    <w:rsid w:val="00CF262E"/>
    <w:rsid w:val="00CF3A12"/>
    <w:rsid w:val="00CF5639"/>
    <w:rsid w:val="00D00821"/>
    <w:rsid w:val="00D019DB"/>
    <w:rsid w:val="00D02340"/>
    <w:rsid w:val="00D0325C"/>
    <w:rsid w:val="00D038B9"/>
    <w:rsid w:val="00D03A05"/>
    <w:rsid w:val="00D0741F"/>
    <w:rsid w:val="00D11634"/>
    <w:rsid w:val="00D118F2"/>
    <w:rsid w:val="00D1322A"/>
    <w:rsid w:val="00D145B3"/>
    <w:rsid w:val="00D15860"/>
    <w:rsid w:val="00D1716F"/>
    <w:rsid w:val="00D21091"/>
    <w:rsid w:val="00D21341"/>
    <w:rsid w:val="00D21AD6"/>
    <w:rsid w:val="00D24826"/>
    <w:rsid w:val="00D25126"/>
    <w:rsid w:val="00D2580B"/>
    <w:rsid w:val="00D26306"/>
    <w:rsid w:val="00D266CA"/>
    <w:rsid w:val="00D27ABA"/>
    <w:rsid w:val="00D27BEE"/>
    <w:rsid w:val="00D31075"/>
    <w:rsid w:val="00D3244E"/>
    <w:rsid w:val="00D32711"/>
    <w:rsid w:val="00D33AC0"/>
    <w:rsid w:val="00D34D47"/>
    <w:rsid w:val="00D364D4"/>
    <w:rsid w:val="00D36C05"/>
    <w:rsid w:val="00D3774E"/>
    <w:rsid w:val="00D37A17"/>
    <w:rsid w:val="00D40D72"/>
    <w:rsid w:val="00D42131"/>
    <w:rsid w:val="00D4325A"/>
    <w:rsid w:val="00D4338D"/>
    <w:rsid w:val="00D44349"/>
    <w:rsid w:val="00D44B02"/>
    <w:rsid w:val="00D45CD4"/>
    <w:rsid w:val="00D45E46"/>
    <w:rsid w:val="00D46F05"/>
    <w:rsid w:val="00D51FC8"/>
    <w:rsid w:val="00D52614"/>
    <w:rsid w:val="00D53854"/>
    <w:rsid w:val="00D55B74"/>
    <w:rsid w:val="00D565FE"/>
    <w:rsid w:val="00D57C14"/>
    <w:rsid w:val="00D60A7E"/>
    <w:rsid w:val="00D61AF7"/>
    <w:rsid w:val="00D61FF2"/>
    <w:rsid w:val="00D62045"/>
    <w:rsid w:val="00D633EC"/>
    <w:rsid w:val="00D66417"/>
    <w:rsid w:val="00D674E2"/>
    <w:rsid w:val="00D679A3"/>
    <w:rsid w:val="00D71D8E"/>
    <w:rsid w:val="00D7586C"/>
    <w:rsid w:val="00D75904"/>
    <w:rsid w:val="00D760DA"/>
    <w:rsid w:val="00D772F9"/>
    <w:rsid w:val="00D80AA9"/>
    <w:rsid w:val="00D81081"/>
    <w:rsid w:val="00D81D2E"/>
    <w:rsid w:val="00D81E67"/>
    <w:rsid w:val="00D824AB"/>
    <w:rsid w:val="00D824C0"/>
    <w:rsid w:val="00D827DE"/>
    <w:rsid w:val="00D82F2C"/>
    <w:rsid w:val="00D83493"/>
    <w:rsid w:val="00D839B9"/>
    <w:rsid w:val="00D8525F"/>
    <w:rsid w:val="00D8597D"/>
    <w:rsid w:val="00D8664B"/>
    <w:rsid w:val="00D86714"/>
    <w:rsid w:val="00D90F75"/>
    <w:rsid w:val="00D920AE"/>
    <w:rsid w:val="00D931D2"/>
    <w:rsid w:val="00D933FC"/>
    <w:rsid w:val="00D93B3A"/>
    <w:rsid w:val="00D96058"/>
    <w:rsid w:val="00D968BC"/>
    <w:rsid w:val="00DA0D2B"/>
    <w:rsid w:val="00DA23BB"/>
    <w:rsid w:val="00DA266C"/>
    <w:rsid w:val="00DA2C83"/>
    <w:rsid w:val="00DA56FC"/>
    <w:rsid w:val="00DA5768"/>
    <w:rsid w:val="00DA5AC9"/>
    <w:rsid w:val="00DA5D45"/>
    <w:rsid w:val="00DA737A"/>
    <w:rsid w:val="00DA780D"/>
    <w:rsid w:val="00DB0440"/>
    <w:rsid w:val="00DB23FD"/>
    <w:rsid w:val="00DB2785"/>
    <w:rsid w:val="00DB36B0"/>
    <w:rsid w:val="00DB3A5B"/>
    <w:rsid w:val="00DB4481"/>
    <w:rsid w:val="00DB498F"/>
    <w:rsid w:val="00DB5605"/>
    <w:rsid w:val="00DB56C1"/>
    <w:rsid w:val="00DB65B9"/>
    <w:rsid w:val="00DB731F"/>
    <w:rsid w:val="00DC056B"/>
    <w:rsid w:val="00DC12B3"/>
    <w:rsid w:val="00DC1635"/>
    <w:rsid w:val="00DC1DED"/>
    <w:rsid w:val="00DC1E76"/>
    <w:rsid w:val="00DC244A"/>
    <w:rsid w:val="00DC25BC"/>
    <w:rsid w:val="00DC359B"/>
    <w:rsid w:val="00DC49AB"/>
    <w:rsid w:val="00DC5BCB"/>
    <w:rsid w:val="00DC7159"/>
    <w:rsid w:val="00DC7AE4"/>
    <w:rsid w:val="00DC7E4A"/>
    <w:rsid w:val="00DD0580"/>
    <w:rsid w:val="00DD1317"/>
    <w:rsid w:val="00DD13A1"/>
    <w:rsid w:val="00DD2026"/>
    <w:rsid w:val="00DD325F"/>
    <w:rsid w:val="00DD4641"/>
    <w:rsid w:val="00DD513C"/>
    <w:rsid w:val="00DD6DCB"/>
    <w:rsid w:val="00DD728A"/>
    <w:rsid w:val="00DD770B"/>
    <w:rsid w:val="00DD77E0"/>
    <w:rsid w:val="00DD7888"/>
    <w:rsid w:val="00DD7A50"/>
    <w:rsid w:val="00DE0981"/>
    <w:rsid w:val="00DE10E1"/>
    <w:rsid w:val="00DE15C6"/>
    <w:rsid w:val="00DE1839"/>
    <w:rsid w:val="00DE2A0F"/>
    <w:rsid w:val="00DE2F35"/>
    <w:rsid w:val="00DE4219"/>
    <w:rsid w:val="00DE4633"/>
    <w:rsid w:val="00DE4B91"/>
    <w:rsid w:val="00DE7821"/>
    <w:rsid w:val="00DF05B1"/>
    <w:rsid w:val="00DF0698"/>
    <w:rsid w:val="00DF2E31"/>
    <w:rsid w:val="00DF45C0"/>
    <w:rsid w:val="00DF4C35"/>
    <w:rsid w:val="00DF5FE2"/>
    <w:rsid w:val="00DF62B7"/>
    <w:rsid w:val="00E00856"/>
    <w:rsid w:val="00E00EB7"/>
    <w:rsid w:val="00E01D6E"/>
    <w:rsid w:val="00E02CD7"/>
    <w:rsid w:val="00E03717"/>
    <w:rsid w:val="00E04D6D"/>
    <w:rsid w:val="00E053AC"/>
    <w:rsid w:val="00E05C4F"/>
    <w:rsid w:val="00E07788"/>
    <w:rsid w:val="00E1023F"/>
    <w:rsid w:val="00E11958"/>
    <w:rsid w:val="00E14839"/>
    <w:rsid w:val="00E206F4"/>
    <w:rsid w:val="00E21BD4"/>
    <w:rsid w:val="00E24764"/>
    <w:rsid w:val="00E271CF"/>
    <w:rsid w:val="00E30D34"/>
    <w:rsid w:val="00E3174F"/>
    <w:rsid w:val="00E31B8C"/>
    <w:rsid w:val="00E34504"/>
    <w:rsid w:val="00E35964"/>
    <w:rsid w:val="00E41067"/>
    <w:rsid w:val="00E41341"/>
    <w:rsid w:val="00E42802"/>
    <w:rsid w:val="00E432CF"/>
    <w:rsid w:val="00E43F21"/>
    <w:rsid w:val="00E44AB4"/>
    <w:rsid w:val="00E456D7"/>
    <w:rsid w:val="00E45E2C"/>
    <w:rsid w:val="00E524A4"/>
    <w:rsid w:val="00E5336D"/>
    <w:rsid w:val="00E54D0E"/>
    <w:rsid w:val="00E555EB"/>
    <w:rsid w:val="00E5577E"/>
    <w:rsid w:val="00E60346"/>
    <w:rsid w:val="00E60F63"/>
    <w:rsid w:val="00E6186E"/>
    <w:rsid w:val="00E6239D"/>
    <w:rsid w:val="00E63C64"/>
    <w:rsid w:val="00E643C5"/>
    <w:rsid w:val="00E66999"/>
    <w:rsid w:val="00E66E1C"/>
    <w:rsid w:val="00E673EA"/>
    <w:rsid w:val="00E67DE5"/>
    <w:rsid w:val="00E67F4D"/>
    <w:rsid w:val="00E71055"/>
    <w:rsid w:val="00E72A6D"/>
    <w:rsid w:val="00E72A8A"/>
    <w:rsid w:val="00E73C40"/>
    <w:rsid w:val="00E749F4"/>
    <w:rsid w:val="00E7576A"/>
    <w:rsid w:val="00E757A9"/>
    <w:rsid w:val="00E76611"/>
    <w:rsid w:val="00E77412"/>
    <w:rsid w:val="00E80DDD"/>
    <w:rsid w:val="00E82418"/>
    <w:rsid w:val="00E840DE"/>
    <w:rsid w:val="00E868E5"/>
    <w:rsid w:val="00E86FDC"/>
    <w:rsid w:val="00E878D6"/>
    <w:rsid w:val="00E921CE"/>
    <w:rsid w:val="00E93F70"/>
    <w:rsid w:val="00E9494A"/>
    <w:rsid w:val="00E94BF9"/>
    <w:rsid w:val="00E956AF"/>
    <w:rsid w:val="00E9639F"/>
    <w:rsid w:val="00E967BD"/>
    <w:rsid w:val="00E9768E"/>
    <w:rsid w:val="00E97D5F"/>
    <w:rsid w:val="00EA0886"/>
    <w:rsid w:val="00EA2297"/>
    <w:rsid w:val="00EA263F"/>
    <w:rsid w:val="00EA31E6"/>
    <w:rsid w:val="00EA6AB1"/>
    <w:rsid w:val="00EB0AEE"/>
    <w:rsid w:val="00EB101C"/>
    <w:rsid w:val="00EB3BBF"/>
    <w:rsid w:val="00EB45AB"/>
    <w:rsid w:val="00EB4FC2"/>
    <w:rsid w:val="00EB53BD"/>
    <w:rsid w:val="00EB6523"/>
    <w:rsid w:val="00EC060D"/>
    <w:rsid w:val="00EC097B"/>
    <w:rsid w:val="00EC0B92"/>
    <w:rsid w:val="00EC3D22"/>
    <w:rsid w:val="00EC4104"/>
    <w:rsid w:val="00EC7B0A"/>
    <w:rsid w:val="00ED118C"/>
    <w:rsid w:val="00ED1505"/>
    <w:rsid w:val="00ED5C3D"/>
    <w:rsid w:val="00ED5D19"/>
    <w:rsid w:val="00ED5E6B"/>
    <w:rsid w:val="00ED6599"/>
    <w:rsid w:val="00EE0DA6"/>
    <w:rsid w:val="00EE1BE6"/>
    <w:rsid w:val="00EE2880"/>
    <w:rsid w:val="00EE7187"/>
    <w:rsid w:val="00EE7330"/>
    <w:rsid w:val="00EF1ACA"/>
    <w:rsid w:val="00EF24AD"/>
    <w:rsid w:val="00EF2C9B"/>
    <w:rsid w:val="00EF31BA"/>
    <w:rsid w:val="00EF36CC"/>
    <w:rsid w:val="00EF6683"/>
    <w:rsid w:val="00F07070"/>
    <w:rsid w:val="00F116BA"/>
    <w:rsid w:val="00F11AB5"/>
    <w:rsid w:val="00F13439"/>
    <w:rsid w:val="00F138F9"/>
    <w:rsid w:val="00F145DA"/>
    <w:rsid w:val="00F15AB5"/>
    <w:rsid w:val="00F16614"/>
    <w:rsid w:val="00F17CF9"/>
    <w:rsid w:val="00F21AC0"/>
    <w:rsid w:val="00F228DB"/>
    <w:rsid w:val="00F233B9"/>
    <w:rsid w:val="00F23747"/>
    <w:rsid w:val="00F2376F"/>
    <w:rsid w:val="00F242FA"/>
    <w:rsid w:val="00F25694"/>
    <w:rsid w:val="00F259AA"/>
    <w:rsid w:val="00F26CC4"/>
    <w:rsid w:val="00F27B79"/>
    <w:rsid w:val="00F307FE"/>
    <w:rsid w:val="00F30DAA"/>
    <w:rsid w:val="00F3128F"/>
    <w:rsid w:val="00F32686"/>
    <w:rsid w:val="00F35019"/>
    <w:rsid w:val="00F355CC"/>
    <w:rsid w:val="00F35907"/>
    <w:rsid w:val="00F35A24"/>
    <w:rsid w:val="00F35D73"/>
    <w:rsid w:val="00F3652B"/>
    <w:rsid w:val="00F3689A"/>
    <w:rsid w:val="00F4193A"/>
    <w:rsid w:val="00F41957"/>
    <w:rsid w:val="00F42862"/>
    <w:rsid w:val="00F44914"/>
    <w:rsid w:val="00F4513D"/>
    <w:rsid w:val="00F45B4C"/>
    <w:rsid w:val="00F45D45"/>
    <w:rsid w:val="00F45EE6"/>
    <w:rsid w:val="00F4611E"/>
    <w:rsid w:val="00F46A66"/>
    <w:rsid w:val="00F46C49"/>
    <w:rsid w:val="00F47AFD"/>
    <w:rsid w:val="00F47B03"/>
    <w:rsid w:val="00F507EF"/>
    <w:rsid w:val="00F52280"/>
    <w:rsid w:val="00F55729"/>
    <w:rsid w:val="00F61526"/>
    <w:rsid w:val="00F61A6D"/>
    <w:rsid w:val="00F61CCC"/>
    <w:rsid w:val="00F6550E"/>
    <w:rsid w:val="00F65856"/>
    <w:rsid w:val="00F663D7"/>
    <w:rsid w:val="00F70905"/>
    <w:rsid w:val="00F71DDE"/>
    <w:rsid w:val="00F74530"/>
    <w:rsid w:val="00F7484D"/>
    <w:rsid w:val="00F750A3"/>
    <w:rsid w:val="00F806AD"/>
    <w:rsid w:val="00F80C85"/>
    <w:rsid w:val="00F8291A"/>
    <w:rsid w:val="00F82D3A"/>
    <w:rsid w:val="00F857AE"/>
    <w:rsid w:val="00F9396A"/>
    <w:rsid w:val="00F93982"/>
    <w:rsid w:val="00F94FB0"/>
    <w:rsid w:val="00F95AA2"/>
    <w:rsid w:val="00FA203E"/>
    <w:rsid w:val="00FA2788"/>
    <w:rsid w:val="00FA2C58"/>
    <w:rsid w:val="00FA4A82"/>
    <w:rsid w:val="00FA4DF1"/>
    <w:rsid w:val="00FA5F3F"/>
    <w:rsid w:val="00FA780C"/>
    <w:rsid w:val="00FB051D"/>
    <w:rsid w:val="00FB1006"/>
    <w:rsid w:val="00FB1678"/>
    <w:rsid w:val="00FB2918"/>
    <w:rsid w:val="00FB4090"/>
    <w:rsid w:val="00FB4693"/>
    <w:rsid w:val="00FB5D0D"/>
    <w:rsid w:val="00FB7BE8"/>
    <w:rsid w:val="00FC123C"/>
    <w:rsid w:val="00FC13C6"/>
    <w:rsid w:val="00FC2099"/>
    <w:rsid w:val="00FC40C7"/>
    <w:rsid w:val="00FC4762"/>
    <w:rsid w:val="00FC498D"/>
    <w:rsid w:val="00FC651B"/>
    <w:rsid w:val="00FC7FF3"/>
    <w:rsid w:val="00FD03F4"/>
    <w:rsid w:val="00FD0534"/>
    <w:rsid w:val="00FD1989"/>
    <w:rsid w:val="00FD3585"/>
    <w:rsid w:val="00FD7946"/>
    <w:rsid w:val="00FE06BA"/>
    <w:rsid w:val="00FE0FF5"/>
    <w:rsid w:val="00FE2D41"/>
    <w:rsid w:val="00FE3687"/>
    <w:rsid w:val="00FE48E8"/>
    <w:rsid w:val="00FE4B75"/>
    <w:rsid w:val="00FE6CCF"/>
    <w:rsid w:val="00FE7470"/>
    <w:rsid w:val="00FF0A01"/>
    <w:rsid w:val="00FF2B75"/>
    <w:rsid w:val="00FF4976"/>
    <w:rsid w:val="00FF6291"/>
    <w:rsid w:val="00FF712C"/>
    <w:rsid w:val="00FF77B2"/>
    <w:rsid w:val="00FF7C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E1BAB"/>
  <w15:docId w15:val="{277677C3-694B-4C8A-BED6-78AEBC3E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7F8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33835"/>
    <w:pPr>
      <w:suppressAutoHyphens/>
      <w:spacing w:after="0" w:line="100" w:lineRule="atLeast"/>
    </w:pPr>
    <w:rPr>
      <w:rFonts w:ascii="Calibri" w:eastAsia="Calibri" w:hAnsi="Calibri" w:cs="Times New Roman"/>
      <w:kern w:val="1"/>
      <w:sz w:val="24"/>
      <w:szCs w:val="24"/>
      <w:lang w:val="en-US" w:eastAsia="hi-IN" w:bidi="hi-IN"/>
    </w:rPr>
  </w:style>
  <w:style w:type="table" w:styleId="TableGrid">
    <w:name w:val="Table Grid"/>
    <w:basedOn w:val="TableNormal"/>
    <w:uiPriority w:val="59"/>
    <w:rsid w:val="00327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787ED3"/>
  </w:style>
  <w:style w:type="character" w:customStyle="1" w:styleId="atn">
    <w:name w:val="atn"/>
    <w:rsid w:val="00787ED3"/>
  </w:style>
  <w:style w:type="character" w:customStyle="1" w:styleId="Heading1Char">
    <w:name w:val="Heading 1 Char"/>
    <w:basedOn w:val="DefaultParagraphFont"/>
    <w:link w:val="Heading1"/>
    <w:uiPriority w:val="9"/>
    <w:rsid w:val="00097F82"/>
    <w:rPr>
      <w:rFonts w:ascii="Times New Roman" w:eastAsia="Times New Roman" w:hAnsi="Times New Roman" w:cs="Times New Roman"/>
      <w:b/>
      <w:bCs/>
      <w:kern w:val="36"/>
      <w:sz w:val="48"/>
      <w:szCs w:val="48"/>
      <w:lang w:val="en-US"/>
    </w:rPr>
  </w:style>
  <w:style w:type="character" w:customStyle="1" w:styleId="name">
    <w:name w:val="name"/>
    <w:basedOn w:val="DefaultParagraphFont"/>
    <w:rsid w:val="00097F82"/>
  </w:style>
  <w:style w:type="character" w:styleId="Hyperlink">
    <w:name w:val="Hyperlink"/>
    <w:basedOn w:val="DefaultParagraphFont"/>
    <w:unhideWhenUsed/>
    <w:rsid w:val="00097F82"/>
    <w:rPr>
      <w:color w:val="0000FF"/>
      <w:u w:val="single"/>
    </w:rPr>
  </w:style>
  <w:style w:type="character" w:styleId="PlaceholderText">
    <w:name w:val="Placeholder Text"/>
    <w:basedOn w:val="DefaultParagraphFont"/>
    <w:uiPriority w:val="99"/>
    <w:semiHidden/>
    <w:rsid w:val="006A08A9"/>
    <w:rPr>
      <w:color w:val="808080"/>
    </w:rPr>
  </w:style>
  <w:style w:type="paragraph" w:styleId="BalloonText">
    <w:name w:val="Balloon Text"/>
    <w:basedOn w:val="Normal"/>
    <w:link w:val="BalloonTextChar"/>
    <w:uiPriority w:val="99"/>
    <w:semiHidden/>
    <w:unhideWhenUsed/>
    <w:rsid w:val="006A0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8A9"/>
    <w:rPr>
      <w:rFonts w:ascii="Tahoma" w:hAnsi="Tahoma" w:cs="Tahoma"/>
      <w:sz w:val="16"/>
      <w:szCs w:val="16"/>
    </w:rPr>
  </w:style>
  <w:style w:type="paragraph" w:styleId="ListParagraph">
    <w:name w:val="List Paragraph"/>
    <w:basedOn w:val="Normal"/>
    <w:uiPriority w:val="34"/>
    <w:qFormat/>
    <w:rsid w:val="00A70660"/>
    <w:pPr>
      <w:ind w:left="720"/>
      <w:contextualSpacing/>
    </w:pPr>
  </w:style>
  <w:style w:type="paragraph" w:styleId="BodyTextIndent">
    <w:name w:val="Body Text Indent"/>
    <w:basedOn w:val="Normal"/>
    <w:link w:val="BodyTextIndentChar"/>
    <w:rsid w:val="002A77C6"/>
    <w:pPr>
      <w:spacing w:after="0" w:line="480" w:lineRule="auto"/>
      <w:ind w:firstLine="720"/>
    </w:pPr>
    <w:rPr>
      <w:rFonts w:ascii="Times New Roman" w:eastAsia="Times" w:hAnsi="Times New Roman" w:cs="Times New Roman"/>
      <w:sz w:val="24"/>
      <w:szCs w:val="20"/>
      <w:lang w:val="en-US"/>
    </w:rPr>
  </w:style>
  <w:style w:type="character" w:customStyle="1" w:styleId="BodyTextIndentChar">
    <w:name w:val="Body Text Indent Char"/>
    <w:basedOn w:val="DefaultParagraphFont"/>
    <w:link w:val="BodyTextIndent"/>
    <w:rsid w:val="002A77C6"/>
    <w:rPr>
      <w:rFonts w:ascii="Times New Roman" w:eastAsia="Times" w:hAnsi="Times New Roman" w:cs="Times New Roman"/>
      <w:sz w:val="24"/>
      <w:szCs w:val="20"/>
      <w:lang w:val="en-US"/>
    </w:rPr>
  </w:style>
  <w:style w:type="paragraph" w:styleId="FootnoteText">
    <w:name w:val="footnote text"/>
    <w:basedOn w:val="Normal"/>
    <w:link w:val="FootnoteTextChar"/>
    <w:uiPriority w:val="99"/>
    <w:semiHidden/>
    <w:unhideWhenUsed/>
    <w:rsid w:val="00782DEE"/>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782DEE"/>
    <w:rPr>
      <w:sz w:val="20"/>
      <w:szCs w:val="20"/>
      <w:lang w:val="en-GB"/>
    </w:rPr>
  </w:style>
  <w:style w:type="character" w:styleId="FootnoteReference">
    <w:name w:val="footnote reference"/>
    <w:basedOn w:val="DefaultParagraphFont"/>
    <w:uiPriority w:val="99"/>
    <w:semiHidden/>
    <w:unhideWhenUsed/>
    <w:rsid w:val="00782DEE"/>
    <w:rPr>
      <w:vertAlign w:val="superscript"/>
    </w:rPr>
  </w:style>
  <w:style w:type="paragraph" w:styleId="PlainText">
    <w:name w:val="Plain Text"/>
    <w:basedOn w:val="Normal"/>
    <w:link w:val="PlainTextChar"/>
    <w:rsid w:val="0056348A"/>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56348A"/>
    <w:rPr>
      <w:rFonts w:ascii="Courier New" w:eastAsia="Times New Roman" w:hAnsi="Courier New" w:cs="Times New Roman"/>
      <w:sz w:val="20"/>
      <w:szCs w:val="20"/>
      <w:lang w:val="en-US"/>
    </w:rPr>
  </w:style>
  <w:style w:type="paragraph" w:styleId="Header">
    <w:name w:val="header"/>
    <w:basedOn w:val="Normal"/>
    <w:link w:val="HeaderChar"/>
    <w:uiPriority w:val="99"/>
    <w:unhideWhenUsed/>
    <w:rsid w:val="00263D23"/>
    <w:pPr>
      <w:tabs>
        <w:tab w:val="center" w:pos="4703"/>
        <w:tab w:val="right" w:pos="9406"/>
      </w:tabs>
      <w:spacing w:after="0" w:line="240" w:lineRule="auto"/>
    </w:pPr>
  </w:style>
  <w:style w:type="character" w:customStyle="1" w:styleId="HeaderChar">
    <w:name w:val="Header Char"/>
    <w:basedOn w:val="DefaultParagraphFont"/>
    <w:link w:val="Header"/>
    <w:uiPriority w:val="99"/>
    <w:rsid w:val="00263D23"/>
  </w:style>
  <w:style w:type="paragraph" w:styleId="Footer">
    <w:name w:val="footer"/>
    <w:basedOn w:val="Normal"/>
    <w:link w:val="FooterChar"/>
    <w:uiPriority w:val="99"/>
    <w:unhideWhenUsed/>
    <w:rsid w:val="00263D23"/>
    <w:pPr>
      <w:tabs>
        <w:tab w:val="center" w:pos="4703"/>
        <w:tab w:val="right" w:pos="9406"/>
      </w:tabs>
      <w:spacing w:after="0" w:line="240" w:lineRule="auto"/>
    </w:pPr>
  </w:style>
  <w:style w:type="character" w:customStyle="1" w:styleId="FooterChar">
    <w:name w:val="Footer Char"/>
    <w:basedOn w:val="DefaultParagraphFont"/>
    <w:link w:val="Footer"/>
    <w:uiPriority w:val="99"/>
    <w:rsid w:val="00263D23"/>
  </w:style>
  <w:style w:type="character" w:customStyle="1" w:styleId="apple-converted-space">
    <w:name w:val="apple-converted-space"/>
    <w:basedOn w:val="DefaultParagraphFont"/>
    <w:rsid w:val="005837D6"/>
  </w:style>
  <w:style w:type="paragraph" w:styleId="NormalWeb">
    <w:name w:val="Normal (Web)"/>
    <w:basedOn w:val="Normal"/>
    <w:uiPriority w:val="99"/>
    <w:semiHidden/>
    <w:unhideWhenUsed/>
    <w:rsid w:val="004E06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meiprezimeautora">
    <w:name w:val="Ime i prezime autora"/>
    <w:basedOn w:val="Normal"/>
    <w:link w:val="ImeiprezimeautoraChar"/>
    <w:qFormat/>
    <w:rsid w:val="008D7CC5"/>
    <w:pPr>
      <w:spacing w:after="120" w:line="240" w:lineRule="auto"/>
      <w:jc w:val="both"/>
    </w:pPr>
    <w:rPr>
      <w:rFonts w:ascii="Palatino Linotype" w:hAnsi="Palatino Linotype" w:cs="Times New Roman"/>
      <w:b/>
      <w:sz w:val="24"/>
      <w:szCs w:val="24"/>
    </w:rPr>
  </w:style>
  <w:style w:type="paragraph" w:customStyle="1" w:styleId="Ostalipodatcioautoru">
    <w:name w:val="Ostali podatci o autoru"/>
    <w:basedOn w:val="Normal"/>
    <w:link w:val="OstalipodatcioautoruChar"/>
    <w:qFormat/>
    <w:rsid w:val="008D7CC5"/>
    <w:pPr>
      <w:spacing w:after="120" w:line="240" w:lineRule="auto"/>
      <w:jc w:val="both"/>
    </w:pPr>
    <w:rPr>
      <w:rFonts w:ascii="Palatino Linotype" w:hAnsi="Palatino Linotype" w:cs="Times New Roman"/>
      <w:sz w:val="24"/>
      <w:szCs w:val="24"/>
    </w:rPr>
  </w:style>
  <w:style w:type="character" w:customStyle="1" w:styleId="ImeiprezimeautoraChar">
    <w:name w:val="Ime i prezime autora Char"/>
    <w:basedOn w:val="DefaultParagraphFont"/>
    <w:link w:val="Imeiprezimeautora"/>
    <w:rsid w:val="008D7CC5"/>
    <w:rPr>
      <w:rFonts w:ascii="Palatino Linotype" w:hAnsi="Palatino Linotype" w:cs="Times New Roman"/>
      <w:b/>
      <w:sz w:val="24"/>
      <w:szCs w:val="24"/>
    </w:rPr>
  </w:style>
  <w:style w:type="character" w:customStyle="1" w:styleId="OstalipodatcioautoruChar">
    <w:name w:val="Ostali podatci o autoru Char"/>
    <w:basedOn w:val="DefaultParagraphFont"/>
    <w:link w:val="Ostalipodatcioautoru"/>
    <w:rsid w:val="008D7CC5"/>
    <w:rPr>
      <w:rFonts w:ascii="Palatino Linotype" w:hAnsi="Palatino Linotype" w:cs="Times New Roman"/>
      <w:sz w:val="24"/>
      <w:szCs w:val="24"/>
    </w:rPr>
  </w:style>
  <w:style w:type="character" w:styleId="CommentReference">
    <w:name w:val="annotation reference"/>
    <w:basedOn w:val="DefaultParagraphFont"/>
    <w:uiPriority w:val="99"/>
    <w:semiHidden/>
    <w:unhideWhenUsed/>
    <w:rsid w:val="00E60F63"/>
    <w:rPr>
      <w:sz w:val="16"/>
      <w:szCs w:val="16"/>
    </w:rPr>
  </w:style>
  <w:style w:type="paragraph" w:styleId="CommentText">
    <w:name w:val="annotation text"/>
    <w:basedOn w:val="Normal"/>
    <w:link w:val="CommentTextChar"/>
    <w:uiPriority w:val="99"/>
    <w:semiHidden/>
    <w:unhideWhenUsed/>
    <w:rsid w:val="00E60F63"/>
    <w:pPr>
      <w:spacing w:line="240" w:lineRule="auto"/>
    </w:pPr>
    <w:rPr>
      <w:sz w:val="20"/>
      <w:szCs w:val="20"/>
    </w:rPr>
  </w:style>
  <w:style w:type="character" w:customStyle="1" w:styleId="CommentTextChar">
    <w:name w:val="Comment Text Char"/>
    <w:basedOn w:val="DefaultParagraphFont"/>
    <w:link w:val="CommentText"/>
    <w:uiPriority w:val="99"/>
    <w:semiHidden/>
    <w:rsid w:val="00E60F63"/>
    <w:rPr>
      <w:sz w:val="20"/>
      <w:szCs w:val="20"/>
    </w:rPr>
  </w:style>
  <w:style w:type="paragraph" w:styleId="CommentSubject">
    <w:name w:val="annotation subject"/>
    <w:basedOn w:val="CommentText"/>
    <w:next w:val="CommentText"/>
    <w:link w:val="CommentSubjectChar"/>
    <w:uiPriority w:val="99"/>
    <w:semiHidden/>
    <w:unhideWhenUsed/>
    <w:rsid w:val="00E60F63"/>
    <w:rPr>
      <w:b/>
      <w:bCs/>
    </w:rPr>
  </w:style>
  <w:style w:type="character" w:customStyle="1" w:styleId="CommentSubjectChar">
    <w:name w:val="Comment Subject Char"/>
    <w:basedOn w:val="CommentTextChar"/>
    <w:link w:val="CommentSubject"/>
    <w:uiPriority w:val="99"/>
    <w:semiHidden/>
    <w:rsid w:val="00E60F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179">
      <w:bodyDiv w:val="1"/>
      <w:marLeft w:val="0"/>
      <w:marRight w:val="0"/>
      <w:marTop w:val="0"/>
      <w:marBottom w:val="0"/>
      <w:divBdr>
        <w:top w:val="none" w:sz="0" w:space="0" w:color="auto"/>
        <w:left w:val="none" w:sz="0" w:space="0" w:color="auto"/>
        <w:bottom w:val="none" w:sz="0" w:space="0" w:color="auto"/>
        <w:right w:val="none" w:sz="0" w:space="0" w:color="auto"/>
      </w:divBdr>
    </w:div>
    <w:div w:id="143743065">
      <w:bodyDiv w:val="1"/>
      <w:marLeft w:val="0"/>
      <w:marRight w:val="0"/>
      <w:marTop w:val="0"/>
      <w:marBottom w:val="0"/>
      <w:divBdr>
        <w:top w:val="none" w:sz="0" w:space="0" w:color="auto"/>
        <w:left w:val="none" w:sz="0" w:space="0" w:color="auto"/>
        <w:bottom w:val="none" w:sz="0" w:space="0" w:color="auto"/>
        <w:right w:val="none" w:sz="0" w:space="0" w:color="auto"/>
      </w:divBdr>
    </w:div>
    <w:div w:id="148060204">
      <w:bodyDiv w:val="1"/>
      <w:marLeft w:val="0"/>
      <w:marRight w:val="0"/>
      <w:marTop w:val="0"/>
      <w:marBottom w:val="0"/>
      <w:divBdr>
        <w:top w:val="none" w:sz="0" w:space="0" w:color="auto"/>
        <w:left w:val="none" w:sz="0" w:space="0" w:color="auto"/>
        <w:bottom w:val="none" w:sz="0" w:space="0" w:color="auto"/>
        <w:right w:val="none" w:sz="0" w:space="0" w:color="auto"/>
      </w:divBdr>
    </w:div>
    <w:div w:id="200868562">
      <w:bodyDiv w:val="1"/>
      <w:marLeft w:val="0"/>
      <w:marRight w:val="0"/>
      <w:marTop w:val="0"/>
      <w:marBottom w:val="0"/>
      <w:divBdr>
        <w:top w:val="none" w:sz="0" w:space="0" w:color="auto"/>
        <w:left w:val="none" w:sz="0" w:space="0" w:color="auto"/>
        <w:bottom w:val="none" w:sz="0" w:space="0" w:color="auto"/>
        <w:right w:val="none" w:sz="0" w:space="0" w:color="auto"/>
      </w:divBdr>
    </w:div>
    <w:div w:id="261452077">
      <w:bodyDiv w:val="1"/>
      <w:marLeft w:val="0"/>
      <w:marRight w:val="0"/>
      <w:marTop w:val="0"/>
      <w:marBottom w:val="0"/>
      <w:divBdr>
        <w:top w:val="none" w:sz="0" w:space="0" w:color="auto"/>
        <w:left w:val="none" w:sz="0" w:space="0" w:color="auto"/>
        <w:bottom w:val="none" w:sz="0" w:space="0" w:color="auto"/>
        <w:right w:val="none" w:sz="0" w:space="0" w:color="auto"/>
      </w:divBdr>
    </w:div>
    <w:div w:id="408188161">
      <w:bodyDiv w:val="1"/>
      <w:marLeft w:val="0"/>
      <w:marRight w:val="0"/>
      <w:marTop w:val="0"/>
      <w:marBottom w:val="0"/>
      <w:divBdr>
        <w:top w:val="none" w:sz="0" w:space="0" w:color="auto"/>
        <w:left w:val="none" w:sz="0" w:space="0" w:color="auto"/>
        <w:bottom w:val="none" w:sz="0" w:space="0" w:color="auto"/>
        <w:right w:val="none" w:sz="0" w:space="0" w:color="auto"/>
      </w:divBdr>
      <w:divsChild>
        <w:div w:id="1817140463">
          <w:marLeft w:val="360"/>
          <w:marRight w:val="0"/>
          <w:marTop w:val="200"/>
          <w:marBottom w:val="0"/>
          <w:divBdr>
            <w:top w:val="none" w:sz="0" w:space="0" w:color="auto"/>
            <w:left w:val="none" w:sz="0" w:space="0" w:color="auto"/>
            <w:bottom w:val="none" w:sz="0" w:space="0" w:color="auto"/>
            <w:right w:val="none" w:sz="0" w:space="0" w:color="auto"/>
          </w:divBdr>
        </w:div>
        <w:div w:id="1302341720">
          <w:marLeft w:val="360"/>
          <w:marRight w:val="0"/>
          <w:marTop w:val="200"/>
          <w:marBottom w:val="0"/>
          <w:divBdr>
            <w:top w:val="none" w:sz="0" w:space="0" w:color="auto"/>
            <w:left w:val="none" w:sz="0" w:space="0" w:color="auto"/>
            <w:bottom w:val="none" w:sz="0" w:space="0" w:color="auto"/>
            <w:right w:val="none" w:sz="0" w:space="0" w:color="auto"/>
          </w:divBdr>
        </w:div>
        <w:div w:id="2091342308">
          <w:marLeft w:val="360"/>
          <w:marRight w:val="0"/>
          <w:marTop w:val="200"/>
          <w:marBottom w:val="0"/>
          <w:divBdr>
            <w:top w:val="none" w:sz="0" w:space="0" w:color="auto"/>
            <w:left w:val="none" w:sz="0" w:space="0" w:color="auto"/>
            <w:bottom w:val="none" w:sz="0" w:space="0" w:color="auto"/>
            <w:right w:val="none" w:sz="0" w:space="0" w:color="auto"/>
          </w:divBdr>
        </w:div>
      </w:divsChild>
    </w:div>
    <w:div w:id="558253103">
      <w:bodyDiv w:val="1"/>
      <w:marLeft w:val="0"/>
      <w:marRight w:val="0"/>
      <w:marTop w:val="0"/>
      <w:marBottom w:val="0"/>
      <w:divBdr>
        <w:top w:val="none" w:sz="0" w:space="0" w:color="auto"/>
        <w:left w:val="none" w:sz="0" w:space="0" w:color="auto"/>
        <w:bottom w:val="none" w:sz="0" w:space="0" w:color="auto"/>
        <w:right w:val="none" w:sz="0" w:space="0" w:color="auto"/>
      </w:divBdr>
    </w:div>
    <w:div w:id="575870335">
      <w:bodyDiv w:val="1"/>
      <w:marLeft w:val="0"/>
      <w:marRight w:val="0"/>
      <w:marTop w:val="0"/>
      <w:marBottom w:val="0"/>
      <w:divBdr>
        <w:top w:val="none" w:sz="0" w:space="0" w:color="auto"/>
        <w:left w:val="none" w:sz="0" w:space="0" w:color="auto"/>
        <w:bottom w:val="none" w:sz="0" w:space="0" w:color="auto"/>
        <w:right w:val="none" w:sz="0" w:space="0" w:color="auto"/>
      </w:divBdr>
    </w:div>
    <w:div w:id="606040932">
      <w:bodyDiv w:val="1"/>
      <w:marLeft w:val="0"/>
      <w:marRight w:val="0"/>
      <w:marTop w:val="0"/>
      <w:marBottom w:val="0"/>
      <w:divBdr>
        <w:top w:val="none" w:sz="0" w:space="0" w:color="auto"/>
        <w:left w:val="none" w:sz="0" w:space="0" w:color="auto"/>
        <w:bottom w:val="none" w:sz="0" w:space="0" w:color="auto"/>
        <w:right w:val="none" w:sz="0" w:space="0" w:color="auto"/>
      </w:divBdr>
      <w:divsChild>
        <w:div w:id="714164070">
          <w:marLeft w:val="360"/>
          <w:marRight w:val="0"/>
          <w:marTop w:val="200"/>
          <w:marBottom w:val="0"/>
          <w:divBdr>
            <w:top w:val="none" w:sz="0" w:space="0" w:color="auto"/>
            <w:left w:val="none" w:sz="0" w:space="0" w:color="auto"/>
            <w:bottom w:val="none" w:sz="0" w:space="0" w:color="auto"/>
            <w:right w:val="none" w:sz="0" w:space="0" w:color="auto"/>
          </w:divBdr>
        </w:div>
      </w:divsChild>
    </w:div>
    <w:div w:id="619267320">
      <w:bodyDiv w:val="1"/>
      <w:marLeft w:val="0"/>
      <w:marRight w:val="0"/>
      <w:marTop w:val="0"/>
      <w:marBottom w:val="0"/>
      <w:divBdr>
        <w:top w:val="none" w:sz="0" w:space="0" w:color="auto"/>
        <w:left w:val="none" w:sz="0" w:space="0" w:color="auto"/>
        <w:bottom w:val="none" w:sz="0" w:space="0" w:color="auto"/>
        <w:right w:val="none" w:sz="0" w:space="0" w:color="auto"/>
      </w:divBdr>
      <w:divsChild>
        <w:div w:id="519510859">
          <w:marLeft w:val="360"/>
          <w:marRight w:val="0"/>
          <w:marTop w:val="200"/>
          <w:marBottom w:val="0"/>
          <w:divBdr>
            <w:top w:val="none" w:sz="0" w:space="0" w:color="auto"/>
            <w:left w:val="none" w:sz="0" w:space="0" w:color="auto"/>
            <w:bottom w:val="none" w:sz="0" w:space="0" w:color="auto"/>
            <w:right w:val="none" w:sz="0" w:space="0" w:color="auto"/>
          </w:divBdr>
        </w:div>
        <w:div w:id="1003704624">
          <w:marLeft w:val="360"/>
          <w:marRight w:val="0"/>
          <w:marTop w:val="200"/>
          <w:marBottom w:val="0"/>
          <w:divBdr>
            <w:top w:val="none" w:sz="0" w:space="0" w:color="auto"/>
            <w:left w:val="none" w:sz="0" w:space="0" w:color="auto"/>
            <w:bottom w:val="none" w:sz="0" w:space="0" w:color="auto"/>
            <w:right w:val="none" w:sz="0" w:space="0" w:color="auto"/>
          </w:divBdr>
        </w:div>
        <w:div w:id="1268852459">
          <w:marLeft w:val="360"/>
          <w:marRight w:val="0"/>
          <w:marTop w:val="200"/>
          <w:marBottom w:val="0"/>
          <w:divBdr>
            <w:top w:val="none" w:sz="0" w:space="0" w:color="auto"/>
            <w:left w:val="none" w:sz="0" w:space="0" w:color="auto"/>
            <w:bottom w:val="none" w:sz="0" w:space="0" w:color="auto"/>
            <w:right w:val="none" w:sz="0" w:space="0" w:color="auto"/>
          </w:divBdr>
        </w:div>
      </w:divsChild>
    </w:div>
    <w:div w:id="638269871">
      <w:bodyDiv w:val="1"/>
      <w:marLeft w:val="0"/>
      <w:marRight w:val="0"/>
      <w:marTop w:val="0"/>
      <w:marBottom w:val="0"/>
      <w:divBdr>
        <w:top w:val="none" w:sz="0" w:space="0" w:color="auto"/>
        <w:left w:val="none" w:sz="0" w:space="0" w:color="auto"/>
        <w:bottom w:val="none" w:sz="0" w:space="0" w:color="auto"/>
        <w:right w:val="none" w:sz="0" w:space="0" w:color="auto"/>
      </w:divBdr>
    </w:div>
    <w:div w:id="674453432">
      <w:bodyDiv w:val="1"/>
      <w:marLeft w:val="0"/>
      <w:marRight w:val="0"/>
      <w:marTop w:val="0"/>
      <w:marBottom w:val="0"/>
      <w:divBdr>
        <w:top w:val="none" w:sz="0" w:space="0" w:color="auto"/>
        <w:left w:val="none" w:sz="0" w:space="0" w:color="auto"/>
        <w:bottom w:val="none" w:sz="0" w:space="0" w:color="auto"/>
        <w:right w:val="none" w:sz="0" w:space="0" w:color="auto"/>
      </w:divBdr>
      <w:divsChild>
        <w:div w:id="1787583093">
          <w:marLeft w:val="0"/>
          <w:marRight w:val="0"/>
          <w:marTop w:val="0"/>
          <w:marBottom w:val="0"/>
          <w:divBdr>
            <w:top w:val="none" w:sz="0" w:space="0" w:color="auto"/>
            <w:left w:val="none" w:sz="0" w:space="0" w:color="auto"/>
            <w:bottom w:val="none" w:sz="0" w:space="0" w:color="auto"/>
            <w:right w:val="none" w:sz="0" w:space="0" w:color="auto"/>
          </w:divBdr>
        </w:div>
        <w:div w:id="1740707855">
          <w:marLeft w:val="0"/>
          <w:marRight w:val="0"/>
          <w:marTop w:val="0"/>
          <w:marBottom w:val="0"/>
          <w:divBdr>
            <w:top w:val="none" w:sz="0" w:space="0" w:color="auto"/>
            <w:left w:val="none" w:sz="0" w:space="0" w:color="auto"/>
            <w:bottom w:val="none" w:sz="0" w:space="0" w:color="auto"/>
            <w:right w:val="none" w:sz="0" w:space="0" w:color="auto"/>
          </w:divBdr>
        </w:div>
        <w:div w:id="2052881464">
          <w:marLeft w:val="0"/>
          <w:marRight w:val="0"/>
          <w:marTop w:val="0"/>
          <w:marBottom w:val="0"/>
          <w:divBdr>
            <w:top w:val="none" w:sz="0" w:space="0" w:color="auto"/>
            <w:left w:val="none" w:sz="0" w:space="0" w:color="auto"/>
            <w:bottom w:val="none" w:sz="0" w:space="0" w:color="auto"/>
            <w:right w:val="none" w:sz="0" w:space="0" w:color="auto"/>
          </w:divBdr>
        </w:div>
      </w:divsChild>
    </w:div>
    <w:div w:id="701443237">
      <w:bodyDiv w:val="1"/>
      <w:marLeft w:val="0"/>
      <w:marRight w:val="0"/>
      <w:marTop w:val="0"/>
      <w:marBottom w:val="0"/>
      <w:divBdr>
        <w:top w:val="none" w:sz="0" w:space="0" w:color="auto"/>
        <w:left w:val="none" w:sz="0" w:space="0" w:color="auto"/>
        <w:bottom w:val="none" w:sz="0" w:space="0" w:color="auto"/>
        <w:right w:val="none" w:sz="0" w:space="0" w:color="auto"/>
      </w:divBdr>
    </w:div>
    <w:div w:id="732780709">
      <w:bodyDiv w:val="1"/>
      <w:marLeft w:val="0"/>
      <w:marRight w:val="0"/>
      <w:marTop w:val="0"/>
      <w:marBottom w:val="0"/>
      <w:divBdr>
        <w:top w:val="none" w:sz="0" w:space="0" w:color="auto"/>
        <w:left w:val="none" w:sz="0" w:space="0" w:color="auto"/>
        <w:bottom w:val="none" w:sz="0" w:space="0" w:color="auto"/>
        <w:right w:val="none" w:sz="0" w:space="0" w:color="auto"/>
      </w:divBdr>
    </w:div>
    <w:div w:id="737676427">
      <w:bodyDiv w:val="1"/>
      <w:marLeft w:val="0"/>
      <w:marRight w:val="0"/>
      <w:marTop w:val="0"/>
      <w:marBottom w:val="0"/>
      <w:divBdr>
        <w:top w:val="none" w:sz="0" w:space="0" w:color="auto"/>
        <w:left w:val="none" w:sz="0" w:space="0" w:color="auto"/>
        <w:bottom w:val="none" w:sz="0" w:space="0" w:color="auto"/>
        <w:right w:val="none" w:sz="0" w:space="0" w:color="auto"/>
      </w:divBdr>
    </w:div>
    <w:div w:id="819464725">
      <w:bodyDiv w:val="1"/>
      <w:marLeft w:val="0"/>
      <w:marRight w:val="0"/>
      <w:marTop w:val="0"/>
      <w:marBottom w:val="0"/>
      <w:divBdr>
        <w:top w:val="none" w:sz="0" w:space="0" w:color="auto"/>
        <w:left w:val="none" w:sz="0" w:space="0" w:color="auto"/>
        <w:bottom w:val="none" w:sz="0" w:space="0" w:color="auto"/>
        <w:right w:val="none" w:sz="0" w:space="0" w:color="auto"/>
      </w:divBdr>
      <w:divsChild>
        <w:div w:id="175119607">
          <w:marLeft w:val="360"/>
          <w:marRight w:val="0"/>
          <w:marTop w:val="200"/>
          <w:marBottom w:val="0"/>
          <w:divBdr>
            <w:top w:val="none" w:sz="0" w:space="0" w:color="auto"/>
            <w:left w:val="none" w:sz="0" w:space="0" w:color="auto"/>
            <w:bottom w:val="none" w:sz="0" w:space="0" w:color="auto"/>
            <w:right w:val="none" w:sz="0" w:space="0" w:color="auto"/>
          </w:divBdr>
        </w:div>
        <w:div w:id="1182011176">
          <w:marLeft w:val="360"/>
          <w:marRight w:val="0"/>
          <w:marTop w:val="200"/>
          <w:marBottom w:val="0"/>
          <w:divBdr>
            <w:top w:val="none" w:sz="0" w:space="0" w:color="auto"/>
            <w:left w:val="none" w:sz="0" w:space="0" w:color="auto"/>
            <w:bottom w:val="none" w:sz="0" w:space="0" w:color="auto"/>
            <w:right w:val="none" w:sz="0" w:space="0" w:color="auto"/>
          </w:divBdr>
        </w:div>
        <w:div w:id="751437846">
          <w:marLeft w:val="360"/>
          <w:marRight w:val="0"/>
          <w:marTop w:val="200"/>
          <w:marBottom w:val="0"/>
          <w:divBdr>
            <w:top w:val="none" w:sz="0" w:space="0" w:color="auto"/>
            <w:left w:val="none" w:sz="0" w:space="0" w:color="auto"/>
            <w:bottom w:val="none" w:sz="0" w:space="0" w:color="auto"/>
            <w:right w:val="none" w:sz="0" w:space="0" w:color="auto"/>
          </w:divBdr>
        </w:div>
      </w:divsChild>
    </w:div>
    <w:div w:id="1045712505">
      <w:bodyDiv w:val="1"/>
      <w:marLeft w:val="0"/>
      <w:marRight w:val="0"/>
      <w:marTop w:val="0"/>
      <w:marBottom w:val="0"/>
      <w:divBdr>
        <w:top w:val="none" w:sz="0" w:space="0" w:color="auto"/>
        <w:left w:val="none" w:sz="0" w:space="0" w:color="auto"/>
        <w:bottom w:val="none" w:sz="0" w:space="0" w:color="auto"/>
        <w:right w:val="none" w:sz="0" w:space="0" w:color="auto"/>
      </w:divBdr>
    </w:div>
    <w:div w:id="1132941916">
      <w:bodyDiv w:val="1"/>
      <w:marLeft w:val="0"/>
      <w:marRight w:val="0"/>
      <w:marTop w:val="0"/>
      <w:marBottom w:val="0"/>
      <w:divBdr>
        <w:top w:val="none" w:sz="0" w:space="0" w:color="auto"/>
        <w:left w:val="none" w:sz="0" w:space="0" w:color="auto"/>
        <w:bottom w:val="none" w:sz="0" w:space="0" w:color="auto"/>
        <w:right w:val="none" w:sz="0" w:space="0" w:color="auto"/>
      </w:divBdr>
    </w:div>
    <w:div w:id="1135874265">
      <w:bodyDiv w:val="1"/>
      <w:marLeft w:val="0"/>
      <w:marRight w:val="0"/>
      <w:marTop w:val="0"/>
      <w:marBottom w:val="0"/>
      <w:divBdr>
        <w:top w:val="none" w:sz="0" w:space="0" w:color="auto"/>
        <w:left w:val="none" w:sz="0" w:space="0" w:color="auto"/>
        <w:bottom w:val="none" w:sz="0" w:space="0" w:color="auto"/>
        <w:right w:val="none" w:sz="0" w:space="0" w:color="auto"/>
      </w:divBdr>
      <w:divsChild>
        <w:div w:id="867372515">
          <w:marLeft w:val="720"/>
          <w:marRight w:val="0"/>
          <w:marTop w:val="0"/>
          <w:marBottom w:val="0"/>
          <w:divBdr>
            <w:top w:val="none" w:sz="0" w:space="0" w:color="auto"/>
            <w:left w:val="none" w:sz="0" w:space="0" w:color="auto"/>
            <w:bottom w:val="none" w:sz="0" w:space="0" w:color="auto"/>
            <w:right w:val="none" w:sz="0" w:space="0" w:color="auto"/>
          </w:divBdr>
        </w:div>
        <w:div w:id="1484393011">
          <w:marLeft w:val="720"/>
          <w:marRight w:val="0"/>
          <w:marTop w:val="0"/>
          <w:marBottom w:val="0"/>
          <w:divBdr>
            <w:top w:val="none" w:sz="0" w:space="0" w:color="auto"/>
            <w:left w:val="none" w:sz="0" w:space="0" w:color="auto"/>
            <w:bottom w:val="none" w:sz="0" w:space="0" w:color="auto"/>
            <w:right w:val="none" w:sz="0" w:space="0" w:color="auto"/>
          </w:divBdr>
        </w:div>
      </w:divsChild>
    </w:div>
    <w:div w:id="1145897518">
      <w:bodyDiv w:val="1"/>
      <w:marLeft w:val="0"/>
      <w:marRight w:val="0"/>
      <w:marTop w:val="0"/>
      <w:marBottom w:val="0"/>
      <w:divBdr>
        <w:top w:val="none" w:sz="0" w:space="0" w:color="auto"/>
        <w:left w:val="none" w:sz="0" w:space="0" w:color="auto"/>
        <w:bottom w:val="none" w:sz="0" w:space="0" w:color="auto"/>
        <w:right w:val="none" w:sz="0" w:space="0" w:color="auto"/>
      </w:divBdr>
      <w:divsChild>
        <w:div w:id="69696078">
          <w:marLeft w:val="0"/>
          <w:marRight w:val="0"/>
          <w:marTop w:val="0"/>
          <w:marBottom w:val="0"/>
          <w:divBdr>
            <w:top w:val="none" w:sz="0" w:space="0" w:color="auto"/>
            <w:left w:val="none" w:sz="0" w:space="0" w:color="auto"/>
            <w:bottom w:val="none" w:sz="0" w:space="0" w:color="auto"/>
            <w:right w:val="none" w:sz="0" w:space="0" w:color="auto"/>
          </w:divBdr>
        </w:div>
        <w:div w:id="982274467">
          <w:marLeft w:val="0"/>
          <w:marRight w:val="0"/>
          <w:marTop w:val="0"/>
          <w:marBottom w:val="0"/>
          <w:divBdr>
            <w:top w:val="none" w:sz="0" w:space="0" w:color="auto"/>
            <w:left w:val="none" w:sz="0" w:space="0" w:color="auto"/>
            <w:bottom w:val="none" w:sz="0" w:space="0" w:color="auto"/>
            <w:right w:val="none" w:sz="0" w:space="0" w:color="auto"/>
          </w:divBdr>
        </w:div>
        <w:div w:id="1842546455">
          <w:marLeft w:val="0"/>
          <w:marRight w:val="0"/>
          <w:marTop w:val="0"/>
          <w:marBottom w:val="0"/>
          <w:divBdr>
            <w:top w:val="none" w:sz="0" w:space="0" w:color="auto"/>
            <w:left w:val="none" w:sz="0" w:space="0" w:color="auto"/>
            <w:bottom w:val="none" w:sz="0" w:space="0" w:color="auto"/>
            <w:right w:val="none" w:sz="0" w:space="0" w:color="auto"/>
          </w:divBdr>
        </w:div>
        <w:div w:id="24643990">
          <w:marLeft w:val="0"/>
          <w:marRight w:val="0"/>
          <w:marTop w:val="0"/>
          <w:marBottom w:val="0"/>
          <w:divBdr>
            <w:top w:val="none" w:sz="0" w:space="0" w:color="auto"/>
            <w:left w:val="none" w:sz="0" w:space="0" w:color="auto"/>
            <w:bottom w:val="none" w:sz="0" w:space="0" w:color="auto"/>
            <w:right w:val="none" w:sz="0" w:space="0" w:color="auto"/>
          </w:divBdr>
        </w:div>
      </w:divsChild>
    </w:div>
    <w:div w:id="1175849661">
      <w:bodyDiv w:val="1"/>
      <w:marLeft w:val="0"/>
      <w:marRight w:val="0"/>
      <w:marTop w:val="0"/>
      <w:marBottom w:val="0"/>
      <w:divBdr>
        <w:top w:val="none" w:sz="0" w:space="0" w:color="auto"/>
        <w:left w:val="none" w:sz="0" w:space="0" w:color="auto"/>
        <w:bottom w:val="none" w:sz="0" w:space="0" w:color="auto"/>
        <w:right w:val="none" w:sz="0" w:space="0" w:color="auto"/>
      </w:divBdr>
      <w:divsChild>
        <w:div w:id="96682881">
          <w:marLeft w:val="360"/>
          <w:marRight w:val="0"/>
          <w:marTop w:val="200"/>
          <w:marBottom w:val="0"/>
          <w:divBdr>
            <w:top w:val="none" w:sz="0" w:space="0" w:color="auto"/>
            <w:left w:val="none" w:sz="0" w:space="0" w:color="auto"/>
            <w:bottom w:val="none" w:sz="0" w:space="0" w:color="auto"/>
            <w:right w:val="none" w:sz="0" w:space="0" w:color="auto"/>
          </w:divBdr>
        </w:div>
      </w:divsChild>
    </w:div>
    <w:div w:id="1230190826">
      <w:bodyDiv w:val="1"/>
      <w:marLeft w:val="0"/>
      <w:marRight w:val="0"/>
      <w:marTop w:val="0"/>
      <w:marBottom w:val="0"/>
      <w:divBdr>
        <w:top w:val="none" w:sz="0" w:space="0" w:color="auto"/>
        <w:left w:val="none" w:sz="0" w:space="0" w:color="auto"/>
        <w:bottom w:val="none" w:sz="0" w:space="0" w:color="auto"/>
        <w:right w:val="none" w:sz="0" w:space="0" w:color="auto"/>
      </w:divBdr>
      <w:divsChild>
        <w:div w:id="1609850425">
          <w:marLeft w:val="0"/>
          <w:marRight w:val="0"/>
          <w:marTop w:val="0"/>
          <w:marBottom w:val="0"/>
          <w:divBdr>
            <w:top w:val="none" w:sz="0" w:space="0" w:color="auto"/>
            <w:left w:val="none" w:sz="0" w:space="0" w:color="auto"/>
            <w:bottom w:val="none" w:sz="0" w:space="0" w:color="auto"/>
            <w:right w:val="none" w:sz="0" w:space="0" w:color="auto"/>
          </w:divBdr>
        </w:div>
      </w:divsChild>
    </w:div>
    <w:div w:id="1257596647">
      <w:bodyDiv w:val="1"/>
      <w:marLeft w:val="0"/>
      <w:marRight w:val="0"/>
      <w:marTop w:val="0"/>
      <w:marBottom w:val="0"/>
      <w:divBdr>
        <w:top w:val="none" w:sz="0" w:space="0" w:color="auto"/>
        <w:left w:val="none" w:sz="0" w:space="0" w:color="auto"/>
        <w:bottom w:val="none" w:sz="0" w:space="0" w:color="auto"/>
        <w:right w:val="none" w:sz="0" w:space="0" w:color="auto"/>
      </w:divBdr>
      <w:divsChild>
        <w:div w:id="2042900928">
          <w:marLeft w:val="360"/>
          <w:marRight w:val="0"/>
          <w:marTop w:val="200"/>
          <w:marBottom w:val="0"/>
          <w:divBdr>
            <w:top w:val="none" w:sz="0" w:space="0" w:color="auto"/>
            <w:left w:val="none" w:sz="0" w:space="0" w:color="auto"/>
            <w:bottom w:val="none" w:sz="0" w:space="0" w:color="auto"/>
            <w:right w:val="none" w:sz="0" w:space="0" w:color="auto"/>
          </w:divBdr>
        </w:div>
        <w:div w:id="2130316321">
          <w:marLeft w:val="360"/>
          <w:marRight w:val="0"/>
          <w:marTop w:val="200"/>
          <w:marBottom w:val="0"/>
          <w:divBdr>
            <w:top w:val="none" w:sz="0" w:space="0" w:color="auto"/>
            <w:left w:val="none" w:sz="0" w:space="0" w:color="auto"/>
            <w:bottom w:val="none" w:sz="0" w:space="0" w:color="auto"/>
            <w:right w:val="none" w:sz="0" w:space="0" w:color="auto"/>
          </w:divBdr>
        </w:div>
        <w:div w:id="1720082164">
          <w:marLeft w:val="360"/>
          <w:marRight w:val="0"/>
          <w:marTop w:val="200"/>
          <w:marBottom w:val="0"/>
          <w:divBdr>
            <w:top w:val="none" w:sz="0" w:space="0" w:color="auto"/>
            <w:left w:val="none" w:sz="0" w:space="0" w:color="auto"/>
            <w:bottom w:val="none" w:sz="0" w:space="0" w:color="auto"/>
            <w:right w:val="none" w:sz="0" w:space="0" w:color="auto"/>
          </w:divBdr>
        </w:div>
      </w:divsChild>
    </w:div>
    <w:div w:id="1262881932">
      <w:bodyDiv w:val="1"/>
      <w:marLeft w:val="0"/>
      <w:marRight w:val="0"/>
      <w:marTop w:val="0"/>
      <w:marBottom w:val="0"/>
      <w:divBdr>
        <w:top w:val="none" w:sz="0" w:space="0" w:color="auto"/>
        <w:left w:val="none" w:sz="0" w:space="0" w:color="auto"/>
        <w:bottom w:val="none" w:sz="0" w:space="0" w:color="auto"/>
        <w:right w:val="none" w:sz="0" w:space="0" w:color="auto"/>
      </w:divBdr>
    </w:div>
    <w:div w:id="1357729132">
      <w:bodyDiv w:val="1"/>
      <w:marLeft w:val="0"/>
      <w:marRight w:val="0"/>
      <w:marTop w:val="0"/>
      <w:marBottom w:val="0"/>
      <w:divBdr>
        <w:top w:val="none" w:sz="0" w:space="0" w:color="auto"/>
        <w:left w:val="none" w:sz="0" w:space="0" w:color="auto"/>
        <w:bottom w:val="none" w:sz="0" w:space="0" w:color="auto"/>
        <w:right w:val="none" w:sz="0" w:space="0" w:color="auto"/>
      </w:divBdr>
    </w:div>
    <w:div w:id="1362051726">
      <w:bodyDiv w:val="1"/>
      <w:marLeft w:val="0"/>
      <w:marRight w:val="0"/>
      <w:marTop w:val="0"/>
      <w:marBottom w:val="0"/>
      <w:divBdr>
        <w:top w:val="none" w:sz="0" w:space="0" w:color="auto"/>
        <w:left w:val="none" w:sz="0" w:space="0" w:color="auto"/>
        <w:bottom w:val="none" w:sz="0" w:space="0" w:color="auto"/>
        <w:right w:val="none" w:sz="0" w:space="0" w:color="auto"/>
      </w:divBdr>
    </w:div>
    <w:div w:id="1365442869">
      <w:bodyDiv w:val="1"/>
      <w:marLeft w:val="0"/>
      <w:marRight w:val="0"/>
      <w:marTop w:val="0"/>
      <w:marBottom w:val="0"/>
      <w:divBdr>
        <w:top w:val="none" w:sz="0" w:space="0" w:color="auto"/>
        <w:left w:val="none" w:sz="0" w:space="0" w:color="auto"/>
        <w:bottom w:val="none" w:sz="0" w:space="0" w:color="auto"/>
        <w:right w:val="none" w:sz="0" w:space="0" w:color="auto"/>
      </w:divBdr>
    </w:div>
    <w:div w:id="1375812117">
      <w:bodyDiv w:val="1"/>
      <w:marLeft w:val="0"/>
      <w:marRight w:val="0"/>
      <w:marTop w:val="0"/>
      <w:marBottom w:val="0"/>
      <w:divBdr>
        <w:top w:val="none" w:sz="0" w:space="0" w:color="auto"/>
        <w:left w:val="none" w:sz="0" w:space="0" w:color="auto"/>
        <w:bottom w:val="none" w:sz="0" w:space="0" w:color="auto"/>
        <w:right w:val="none" w:sz="0" w:space="0" w:color="auto"/>
      </w:divBdr>
    </w:div>
    <w:div w:id="1521237692">
      <w:bodyDiv w:val="1"/>
      <w:marLeft w:val="0"/>
      <w:marRight w:val="0"/>
      <w:marTop w:val="0"/>
      <w:marBottom w:val="0"/>
      <w:divBdr>
        <w:top w:val="none" w:sz="0" w:space="0" w:color="auto"/>
        <w:left w:val="none" w:sz="0" w:space="0" w:color="auto"/>
        <w:bottom w:val="none" w:sz="0" w:space="0" w:color="auto"/>
        <w:right w:val="none" w:sz="0" w:space="0" w:color="auto"/>
      </w:divBdr>
    </w:div>
    <w:div w:id="1529485979">
      <w:bodyDiv w:val="1"/>
      <w:marLeft w:val="0"/>
      <w:marRight w:val="0"/>
      <w:marTop w:val="0"/>
      <w:marBottom w:val="0"/>
      <w:divBdr>
        <w:top w:val="none" w:sz="0" w:space="0" w:color="auto"/>
        <w:left w:val="none" w:sz="0" w:space="0" w:color="auto"/>
        <w:bottom w:val="none" w:sz="0" w:space="0" w:color="auto"/>
        <w:right w:val="none" w:sz="0" w:space="0" w:color="auto"/>
      </w:divBdr>
      <w:divsChild>
        <w:div w:id="1311324090">
          <w:marLeft w:val="360"/>
          <w:marRight w:val="0"/>
          <w:marTop w:val="200"/>
          <w:marBottom w:val="0"/>
          <w:divBdr>
            <w:top w:val="none" w:sz="0" w:space="0" w:color="auto"/>
            <w:left w:val="none" w:sz="0" w:space="0" w:color="auto"/>
            <w:bottom w:val="none" w:sz="0" w:space="0" w:color="auto"/>
            <w:right w:val="none" w:sz="0" w:space="0" w:color="auto"/>
          </w:divBdr>
        </w:div>
        <w:div w:id="1608730005">
          <w:marLeft w:val="360"/>
          <w:marRight w:val="0"/>
          <w:marTop w:val="200"/>
          <w:marBottom w:val="0"/>
          <w:divBdr>
            <w:top w:val="none" w:sz="0" w:space="0" w:color="auto"/>
            <w:left w:val="none" w:sz="0" w:space="0" w:color="auto"/>
            <w:bottom w:val="none" w:sz="0" w:space="0" w:color="auto"/>
            <w:right w:val="none" w:sz="0" w:space="0" w:color="auto"/>
          </w:divBdr>
        </w:div>
        <w:div w:id="82344567">
          <w:marLeft w:val="360"/>
          <w:marRight w:val="0"/>
          <w:marTop w:val="200"/>
          <w:marBottom w:val="0"/>
          <w:divBdr>
            <w:top w:val="none" w:sz="0" w:space="0" w:color="auto"/>
            <w:left w:val="none" w:sz="0" w:space="0" w:color="auto"/>
            <w:bottom w:val="none" w:sz="0" w:space="0" w:color="auto"/>
            <w:right w:val="none" w:sz="0" w:space="0" w:color="auto"/>
          </w:divBdr>
        </w:div>
      </w:divsChild>
    </w:div>
    <w:div w:id="1627812495">
      <w:bodyDiv w:val="1"/>
      <w:marLeft w:val="0"/>
      <w:marRight w:val="0"/>
      <w:marTop w:val="0"/>
      <w:marBottom w:val="0"/>
      <w:divBdr>
        <w:top w:val="none" w:sz="0" w:space="0" w:color="auto"/>
        <w:left w:val="none" w:sz="0" w:space="0" w:color="auto"/>
        <w:bottom w:val="none" w:sz="0" w:space="0" w:color="auto"/>
        <w:right w:val="none" w:sz="0" w:space="0" w:color="auto"/>
      </w:divBdr>
    </w:div>
    <w:div w:id="1651446562">
      <w:bodyDiv w:val="1"/>
      <w:marLeft w:val="0"/>
      <w:marRight w:val="0"/>
      <w:marTop w:val="0"/>
      <w:marBottom w:val="0"/>
      <w:divBdr>
        <w:top w:val="none" w:sz="0" w:space="0" w:color="auto"/>
        <w:left w:val="none" w:sz="0" w:space="0" w:color="auto"/>
        <w:bottom w:val="none" w:sz="0" w:space="0" w:color="auto"/>
        <w:right w:val="none" w:sz="0" w:space="0" w:color="auto"/>
      </w:divBdr>
    </w:div>
    <w:div w:id="1717046881">
      <w:bodyDiv w:val="1"/>
      <w:marLeft w:val="0"/>
      <w:marRight w:val="0"/>
      <w:marTop w:val="0"/>
      <w:marBottom w:val="0"/>
      <w:divBdr>
        <w:top w:val="none" w:sz="0" w:space="0" w:color="auto"/>
        <w:left w:val="none" w:sz="0" w:space="0" w:color="auto"/>
        <w:bottom w:val="none" w:sz="0" w:space="0" w:color="auto"/>
        <w:right w:val="none" w:sz="0" w:space="0" w:color="auto"/>
      </w:divBdr>
    </w:div>
    <w:div w:id="1804616875">
      <w:bodyDiv w:val="1"/>
      <w:marLeft w:val="0"/>
      <w:marRight w:val="0"/>
      <w:marTop w:val="0"/>
      <w:marBottom w:val="0"/>
      <w:divBdr>
        <w:top w:val="none" w:sz="0" w:space="0" w:color="auto"/>
        <w:left w:val="none" w:sz="0" w:space="0" w:color="auto"/>
        <w:bottom w:val="none" w:sz="0" w:space="0" w:color="auto"/>
        <w:right w:val="none" w:sz="0" w:space="0" w:color="auto"/>
      </w:divBdr>
    </w:div>
    <w:div w:id="1869218104">
      <w:bodyDiv w:val="1"/>
      <w:marLeft w:val="0"/>
      <w:marRight w:val="0"/>
      <w:marTop w:val="0"/>
      <w:marBottom w:val="0"/>
      <w:divBdr>
        <w:top w:val="none" w:sz="0" w:space="0" w:color="auto"/>
        <w:left w:val="none" w:sz="0" w:space="0" w:color="auto"/>
        <w:bottom w:val="none" w:sz="0" w:space="0" w:color="auto"/>
        <w:right w:val="none" w:sz="0" w:space="0" w:color="auto"/>
      </w:divBdr>
    </w:div>
    <w:div w:id="1877112141">
      <w:bodyDiv w:val="1"/>
      <w:marLeft w:val="0"/>
      <w:marRight w:val="0"/>
      <w:marTop w:val="0"/>
      <w:marBottom w:val="0"/>
      <w:divBdr>
        <w:top w:val="none" w:sz="0" w:space="0" w:color="auto"/>
        <w:left w:val="none" w:sz="0" w:space="0" w:color="auto"/>
        <w:bottom w:val="none" w:sz="0" w:space="0" w:color="auto"/>
        <w:right w:val="none" w:sz="0" w:space="0" w:color="auto"/>
      </w:divBdr>
    </w:div>
    <w:div w:id="1883663277">
      <w:bodyDiv w:val="1"/>
      <w:marLeft w:val="0"/>
      <w:marRight w:val="0"/>
      <w:marTop w:val="0"/>
      <w:marBottom w:val="0"/>
      <w:divBdr>
        <w:top w:val="none" w:sz="0" w:space="0" w:color="auto"/>
        <w:left w:val="none" w:sz="0" w:space="0" w:color="auto"/>
        <w:bottom w:val="none" w:sz="0" w:space="0" w:color="auto"/>
        <w:right w:val="none" w:sz="0" w:space="0" w:color="auto"/>
      </w:divBdr>
    </w:div>
    <w:div w:id="1962102127">
      <w:bodyDiv w:val="1"/>
      <w:marLeft w:val="0"/>
      <w:marRight w:val="0"/>
      <w:marTop w:val="0"/>
      <w:marBottom w:val="0"/>
      <w:divBdr>
        <w:top w:val="none" w:sz="0" w:space="0" w:color="auto"/>
        <w:left w:val="none" w:sz="0" w:space="0" w:color="auto"/>
        <w:bottom w:val="none" w:sz="0" w:space="0" w:color="auto"/>
        <w:right w:val="none" w:sz="0" w:space="0" w:color="auto"/>
      </w:divBdr>
    </w:div>
    <w:div w:id="1969434427">
      <w:bodyDiv w:val="1"/>
      <w:marLeft w:val="0"/>
      <w:marRight w:val="0"/>
      <w:marTop w:val="0"/>
      <w:marBottom w:val="0"/>
      <w:divBdr>
        <w:top w:val="none" w:sz="0" w:space="0" w:color="auto"/>
        <w:left w:val="none" w:sz="0" w:space="0" w:color="auto"/>
        <w:bottom w:val="none" w:sz="0" w:space="0" w:color="auto"/>
        <w:right w:val="none" w:sz="0" w:space="0" w:color="auto"/>
      </w:divBdr>
    </w:div>
    <w:div w:id="1993294002">
      <w:bodyDiv w:val="1"/>
      <w:marLeft w:val="0"/>
      <w:marRight w:val="0"/>
      <w:marTop w:val="0"/>
      <w:marBottom w:val="0"/>
      <w:divBdr>
        <w:top w:val="none" w:sz="0" w:space="0" w:color="auto"/>
        <w:left w:val="none" w:sz="0" w:space="0" w:color="auto"/>
        <w:bottom w:val="none" w:sz="0" w:space="0" w:color="auto"/>
        <w:right w:val="none" w:sz="0" w:space="0" w:color="auto"/>
      </w:divBdr>
      <w:divsChild>
        <w:div w:id="957293025">
          <w:marLeft w:val="360"/>
          <w:marRight w:val="0"/>
          <w:marTop w:val="200"/>
          <w:marBottom w:val="0"/>
          <w:divBdr>
            <w:top w:val="none" w:sz="0" w:space="0" w:color="auto"/>
            <w:left w:val="none" w:sz="0" w:space="0" w:color="auto"/>
            <w:bottom w:val="none" w:sz="0" w:space="0" w:color="auto"/>
            <w:right w:val="none" w:sz="0" w:space="0" w:color="auto"/>
          </w:divBdr>
        </w:div>
        <w:div w:id="498616212">
          <w:marLeft w:val="360"/>
          <w:marRight w:val="0"/>
          <w:marTop w:val="200"/>
          <w:marBottom w:val="0"/>
          <w:divBdr>
            <w:top w:val="none" w:sz="0" w:space="0" w:color="auto"/>
            <w:left w:val="none" w:sz="0" w:space="0" w:color="auto"/>
            <w:bottom w:val="none" w:sz="0" w:space="0" w:color="auto"/>
            <w:right w:val="none" w:sz="0" w:space="0" w:color="auto"/>
          </w:divBdr>
        </w:div>
        <w:div w:id="1067915836">
          <w:marLeft w:val="360"/>
          <w:marRight w:val="0"/>
          <w:marTop w:val="200"/>
          <w:marBottom w:val="0"/>
          <w:divBdr>
            <w:top w:val="none" w:sz="0" w:space="0" w:color="auto"/>
            <w:left w:val="none" w:sz="0" w:space="0" w:color="auto"/>
            <w:bottom w:val="none" w:sz="0" w:space="0" w:color="auto"/>
            <w:right w:val="none" w:sz="0" w:space="0" w:color="auto"/>
          </w:divBdr>
        </w:div>
      </w:divsChild>
    </w:div>
    <w:div w:id="2046908628">
      <w:bodyDiv w:val="1"/>
      <w:marLeft w:val="0"/>
      <w:marRight w:val="0"/>
      <w:marTop w:val="0"/>
      <w:marBottom w:val="0"/>
      <w:divBdr>
        <w:top w:val="none" w:sz="0" w:space="0" w:color="auto"/>
        <w:left w:val="none" w:sz="0" w:space="0" w:color="auto"/>
        <w:bottom w:val="none" w:sz="0" w:space="0" w:color="auto"/>
        <w:right w:val="none" w:sz="0" w:space="0" w:color="auto"/>
      </w:divBdr>
      <w:divsChild>
        <w:div w:id="834956571">
          <w:marLeft w:val="360"/>
          <w:marRight w:val="0"/>
          <w:marTop w:val="200"/>
          <w:marBottom w:val="0"/>
          <w:divBdr>
            <w:top w:val="none" w:sz="0" w:space="0" w:color="auto"/>
            <w:left w:val="none" w:sz="0" w:space="0" w:color="auto"/>
            <w:bottom w:val="none" w:sz="0" w:space="0" w:color="auto"/>
            <w:right w:val="none" w:sz="0" w:space="0" w:color="auto"/>
          </w:divBdr>
        </w:div>
        <w:div w:id="1330211662">
          <w:marLeft w:val="360"/>
          <w:marRight w:val="0"/>
          <w:marTop w:val="200"/>
          <w:marBottom w:val="0"/>
          <w:divBdr>
            <w:top w:val="none" w:sz="0" w:space="0" w:color="auto"/>
            <w:left w:val="none" w:sz="0" w:space="0" w:color="auto"/>
            <w:bottom w:val="none" w:sz="0" w:space="0" w:color="auto"/>
            <w:right w:val="none" w:sz="0" w:space="0" w:color="auto"/>
          </w:divBdr>
        </w:div>
        <w:div w:id="13187175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37/0022-3514.78.1.15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DC9964A-9578-4AB0-9569-D1911C89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7206</Words>
  <Characters>41079</Characters>
  <Application>Microsoft Office Word</Application>
  <DocSecurity>0</DocSecurity>
  <Lines>342</Lines>
  <Paragraphs>96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Sveučilište Josipa Jurja Strossmayera Osijek</Company>
  <LinksUpToDate>false</LinksUpToDate>
  <CharactersWithSpaces>48189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Željko Rački</dc:creator>
  <cp:keywords/>
  <dc:description/>
  <cp:lastModifiedBy>Windows User</cp:lastModifiedBy>
  <cp:revision>2</cp:revision>
  <cp:lastPrinted>2018-03-23T08:20:00Z</cp:lastPrinted>
  <dcterms:created xsi:type="dcterms:W3CDTF">2018-07-19T09:16:00Z</dcterms:created>
  <dcterms:modified xsi:type="dcterms:W3CDTF">2018-07-19T09:16:00Z</dcterms:modified>
</cp:coreProperties>
</file>