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ED" w:rsidRDefault="00602665" w:rsidP="008759ED">
      <w:pPr>
        <w:pStyle w:val="Title1"/>
        <w:spacing w:after="240" w:line="288" w:lineRule="auto"/>
        <w:rPr>
          <w:caps/>
        </w:rPr>
      </w:pPr>
      <w:r w:rsidRPr="005A75D5">
        <w:rPr>
          <w:caps/>
        </w:rPr>
        <w:t xml:space="preserve">Improved </w:t>
      </w:r>
      <w:r w:rsidR="002B17C5" w:rsidRPr="005A75D5">
        <w:rPr>
          <w:caps/>
        </w:rPr>
        <w:t xml:space="preserve">Interpretation </w:t>
      </w:r>
      <w:r w:rsidR="007114F0" w:rsidRPr="005A75D5">
        <w:rPr>
          <w:caps/>
        </w:rPr>
        <w:t xml:space="preserve">of thermal stability </w:t>
      </w:r>
      <w:r w:rsidR="002B17C5" w:rsidRPr="005A75D5">
        <w:rPr>
          <w:caps/>
        </w:rPr>
        <w:t xml:space="preserve">models </w:t>
      </w:r>
      <w:r w:rsidR="007114F0" w:rsidRPr="005A75D5">
        <w:rPr>
          <w:caps/>
        </w:rPr>
        <w:t xml:space="preserve">of </w:t>
      </w:r>
      <w:r w:rsidR="00766909" w:rsidRPr="005A75D5">
        <w:rPr>
          <w:caps/>
        </w:rPr>
        <w:t>nitroaromatics</w:t>
      </w:r>
      <w:r w:rsidRPr="005A75D5">
        <w:rPr>
          <w:caps/>
        </w:rPr>
        <w:t xml:space="preserve"> by AN efficient </w:t>
      </w:r>
      <w:r w:rsidR="00766909" w:rsidRPr="005A75D5">
        <w:rPr>
          <w:caps/>
        </w:rPr>
        <w:t>select</w:t>
      </w:r>
      <w:r w:rsidR="00A30ADB" w:rsidRPr="005A75D5">
        <w:rPr>
          <w:caps/>
        </w:rPr>
        <w:t xml:space="preserve">ion </w:t>
      </w:r>
      <w:r w:rsidRPr="005A75D5">
        <w:rPr>
          <w:caps/>
        </w:rPr>
        <w:t xml:space="preserve">of descriptors </w:t>
      </w:r>
      <w:r w:rsidR="00A30ADB" w:rsidRPr="005A75D5">
        <w:rPr>
          <w:caps/>
        </w:rPr>
        <w:t xml:space="preserve">and </w:t>
      </w:r>
      <w:r w:rsidRPr="005A75D5">
        <w:rPr>
          <w:caps/>
        </w:rPr>
        <w:t xml:space="preserve">BY </w:t>
      </w:r>
      <w:r w:rsidR="002B17C5" w:rsidRPr="005A75D5">
        <w:rPr>
          <w:caps/>
        </w:rPr>
        <w:t xml:space="preserve">the use </w:t>
      </w:r>
      <w:r w:rsidRPr="005A75D5">
        <w:rPr>
          <w:caps/>
        </w:rPr>
        <w:t xml:space="preserve">of </w:t>
      </w:r>
      <w:r w:rsidR="00A30ADB" w:rsidRPr="005A75D5">
        <w:rPr>
          <w:caps/>
        </w:rPr>
        <w:t>chemical shifts</w:t>
      </w:r>
      <w:r w:rsidR="002B17C5" w:rsidRPr="005A75D5">
        <w:rPr>
          <w:caps/>
        </w:rPr>
        <w:t xml:space="preserve"> as decriptors</w:t>
      </w:r>
    </w:p>
    <w:p w:rsidR="00EF2F13" w:rsidRPr="008759ED" w:rsidRDefault="00EF2F13" w:rsidP="00EF2F13">
      <w:pPr>
        <w:pStyle w:val="Title1"/>
        <w:spacing w:line="288" w:lineRule="auto"/>
        <w:rPr>
          <w:caps/>
        </w:rPr>
      </w:pPr>
    </w:p>
    <w:p w:rsidR="00FB78AA" w:rsidRPr="008759ED" w:rsidRDefault="00FB78AA" w:rsidP="00EF2F13">
      <w:pPr>
        <w:autoSpaceDE w:val="0"/>
        <w:autoSpaceDN w:val="0"/>
        <w:adjustRightInd w:val="0"/>
        <w:spacing w:after="240" w:line="288" w:lineRule="auto"/>
        <w:jc w:val="center"/>
        <w:rPr>
          <w:rFonts w:cs="TimesNewRoman"/>
          <w:b/>
        </w:rPr>
      </w:pPr>
      <w:r w:rsidRPr="00056B7C">
        <w:rPr>
          <w:b/>
          <w:bCs/>
          <w:iCs/>
          <w:u w:val="single"/>
          <w:lang w:val="en-US"/>
        </w:rPr>
        <w:t xml:space="preserve">Bono </w:t>
      </w:r>
      <w:proofErr w:type="gramStart"/>
      <w:r w:rsidRPr="00056B7C">
        <w:rPr>
          <w:b/>
          <w:bCs/>
          <w:iCs/>
          <w:u w:val="single"/>
          <w:lang w:val="en-US"/>
        </w:rPr>
        <w:t>Lučić</w:t>
      </w:r>
      <w:r w:rsidRPr="00056B7C">
        <w:rPr>
          <w:b/>
          <w:bCs/>
          <w:vertAlign w:val="superscript"/>
          <w:lang w:val="en-US"/>
        </w:rPr>
        <w:t xml:space="preserve">1 </w:t>
      </w:r>
      <w:r w:rsidRPr="00056B7C">
        <w:rPr>
          <w:b/>
          <w:bCs/>
          <w:lang w:val="en-US"/>
        </w:rPr>
        <w:t>,</w:t>
      </w:r>
      <w:proofErr w:type="gramEnd"/>
      <w:r w:rsidRPr="00056B7C">
        <w:rPr>
          <w:b/>
          <w:bCs/>
          <w:lang w:val="en-US"/>
        </w:rPr>
        <w:t xml:space="preserve"> </w:t>
      </w:r>
      <w:r w:rsidRPr="00056B7C">
        <w:rPr>
          <w:b/>
        </w:rPr>
        <w:t>Drago Bešlo</w:t>
      </w:r>
      <w:r w:rsidRPr="00056B7C">
        <w:rPr>
          <w:b/>
          <w:vertAlign w:val="superscript"/>
        </w:rPr>
        <w:t>2</w:t>
      </w:r>
      <w:r w:rsidRPr="00056B7C">
        <w:rPr>
          <w:b/>
        </w:rPr>
        <w:t xml:space="preserve">, </w:t>
      </w:r>
      <w:r w:rsidR="002A77D4">
        <w:rPr>
          <w:b/>
        </w:rPr>
        <w:t xml:space="preserve">Ana </w:t>
      </w:r>
      <w:r w:rsidR="00602665">
        <w:rPr>
          <w:b/>
        </w:rPr>
        <w:t>A</w:t>
      </w:r>
      <w:r w:rsidR="002A77D4">
        <w:rPr>
          <w:b/>
        </w:rPr>
        <w:t>mić</w:t>
      </w:r>
      <w:r w:rsidR="002A77D4">
        <w:rPr>
          <w:b/>
          <w:vertAlign w:val="superscript"/>
        </w:rPr>
        <w:t>3</w:t>
      </w:r>
      <w:r w:rsidR="002A77D4">
        <w:rPr>
          <w:b/>
        </w:rPr>
        <w:t xml:space="preserve">, </w:t>
      </w:r>
      <w:r>
        <w:rPr>
          <w:b/>
        </w:rPr>
        <w:t>Jadranko Batista</w:t>
      </w:r>
      <w:r w:rsidR="002A77D4">
        <w:rPr>
          <w:b/>
          <w:bCs/>
          <w:vertAlign w:val="superscript"/>
          <w:lang w:val="en-US"/>
        </w:rPr>
        <w:t>4</w:t>
      </w:r>
      <w:r>
        <w:rPr>
          <w:b/>
        </w:rPr>
        <w:t xml:space="preserve">, </w:t>
      </w:r>
      <w:r w:rsidRPr="00056B7C">
        <w:rPr>
          <w:b/>
        </w:rPr>
        <w:t>Dražen Vikić-Topić</w:t>
      </w:r>
      <w:r w:rsidRPr="00056B7C">
        <w:rPr>
          <w:b/>
          <w:vertAlign w:val="superscript"/>
        </w:rPr>
        <w:t>1</w:t>
      </w:r>
      <w:r w:rsidR="00811796">
        <w:rPr>
          <w:b/>
        </w:rPr>
        <w:t xml:space="preserve"> and</w:t>
      </w:r>
      <w:r w:rsidRPr="00056B7C">
        <w:rPr>
          <w:b/>
        </w:rPr>
        <w:t xml:space="preserve"> Nenad Trinajstić</w:t>
      </w:r>
      <w:r w:rsidRPr="00056B7C">
        <w:rPr>
          <w:b/>
          <w:vertAlign w:val="superscript"/>
        </w:rPr>
        <w:t>1,</w:t>
      </w:r>
      <w:r w:rsidR="002A77D4">
        <w:rPr>
          <w:b/>
          <w:vertAlign w:val="superscript"/>
        </w:rPr>
        <w:t>5</w:t>
      </w:r>
    </w:p>
    <w:p w:rsidR="00FB78AA" w:rsidRPr="00056B7C" w:rsidRDefault="00FB78AA" w:rsidP="00EF2F13">
      <w:pPr>
        <w:pStyle w:val="Afiliation"/>
        <w:spacing w:line="360" w:lineRule="auto"/>
        <w:jc w:val="center"/>
        <w:rPr>
          <w:i w:val="0"/>
        </w:rPr>
      </w:pPr>
      <w:r>
        <w:rPr>
          <w:vertAlign w:val="superscript"/>
          <w:lang w:val="en-US"/>
        </w:rPr>
        <w:t>1</w:t>
      </w:r>
      <w:r w:rsidRPr="00020FB4">
        <w:t xml:space="preserve">Ruđer Bošković Institute, </w:t>
      </w:r>
      <w:r>
        <w:t xml:space="preserve">NMR Centre, Bijenička c. 54, </w:t>
      </w:r>
      <w:r w:rsidRPr="00020FB4">
        <w:t>Zagreb, Croatia</w:t>
      </w:r>
      <w:r>
        <w:t xml:space="preserve"> </w:t>
      </w:r>
      <w:r w:rsidRPr="00703723">
        <w:rPr>
          <w:i w:val="0"/>
        </w:rPr>
        <w:t>(</w:t>
      </w:r>
      <w:r>
        <w:t xml:space="preserve">presenting author: </w:t>
      </w:r>
      <w:r>
        <w:fldChar w:fldCharType="begin"/>
      </w:r>
      <w:r>
        <w:instrText xml:space="preserve"> HYPERLINK "mailto:lucic@irb.hr" </w:instrText>
      </w:r>
      <w:r>
        <w:fldChar w:fldCharType="separate"/>
      </w:r>
      <w:r w:rsidRPr="00020FB4">
        <w:rPr>
          <w:rStyle w:val="Hyperlink"/>
          <w:color w:val="auto"/>
          <w:u w:val="none"/>
          <w:lang w:val="en-US"/>
        </w:rPr>
        <w:t>lucic@irb.hr</w:t>
      </w:r>
      <w:r>
        <w:rPr>
          <w:rStyle w:val="Hyperlink"/>
          <w:color w:val="auto"/>
          <w:u w:val="none"/>
          <w:lang w:val="en-US"/>
        </w:rPr>
        <w:fldChar w:fldCharType="end"/>
      </w:r>
      <w:r w:rsidRPr="00703723">
        <w:rPr>
          <w:rStyle w:val="Hyperlink"/>
          <w:i w:val="0"/>
          <w:color w:val="auto"/>
          <w:u w:val="none"/>
          <w:lang w:val="en-US"/>
        </w:rPr>
        <w:t>)</w:t>
      </w:r>
    </w:p>
    <w:p w:rsidR="00FB78AA" w:rsidRDefault="00FB78AA" w:rsidP="00EF2F13">
      <w:pPr>
        <w:pStyle w:val="Afiliation"/>
        <w:spacing w:line="360" w:lineRule="auto"/>
        <w:jc w:val="center"/>
      </w:pPr>
      <w:r>
        <w:rPr>
          <w:vertAlign w:val="superscript"/>
        </w:rPr>
        <w:t>2</w:t>
      </w:r>
      <w:r w:rsidRPr="00056B7C">
        <w:rPr>
          <w:rFonts w:cs="TimesNewRoman"/>
        </w:rPr>
        <w:t>Josip Juraj Strossmayer University of Osijek</w:t>
      </w:r>
      <w:r w:rsidRPr="00056B7C">
        <w:t xml:space="preserve">, Faculty of Agriculture in Osijek, </w:t>
      </w:r>
      <w:r>
        <w:t>Vladimira Preloga 1</w:t>
      </w:r>
      <w:r w:rsidRPr="00056B7C">
        <w:t>, Osijek</w:t>
      </w:r>
      <w:r w:rsidRPr="00056B7C" w:rsidDel="00F010A8">
        <w:t xml:space="preserve"> </w:t>
      </w:r>
      <w:r>
        <w:t>, Croatia</w:t>
      </w:r>
    </w:p>
    <w:p w:rsidR="00FB78AA" w:rsidRPr="00FB78AA" w:rsidRDefault="00FB78AA" w:rsidP="00EF2F13">
      <w:pPr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3</w:t>
      </w:r>
      <w:r w:rsidRPr="00E45208">
        <w:rPr>
          <w:bCs/>
          <w:i/>
          <w:iCs/>
          <w:sz w:val="20"/>
          <w:szCs w:val="20"/>
        </w:rPr>
        <w:t>University of Mostar, Faculty of Science and Education, Mostar, Bosnia and Herzegovina</w:t>
      </w:r>
    </w:p>
    <w:p w:rsidR="002A77D4" w:rsidRDefault="00435CBF" w:rsidP="00EF2F13">
      <w:pPr>
        <w:pStyle w:val="Afiliation"/>
        <w:spacing w:line="360" w:lineRule="auto"/>
        <w:jc w:val="center"/>
      </w:pPr>
      <w:r w:rsidRPr="00435CBF">
        <w:rPr>
          <w:vertAlign w:val="superscript"/>
        </w:rPr>
        <w:t>4</w:t>
      </w:r>
      <w:r w:rsidR="002A77D4" w:rsidRPr="00056B7C">
        <w:rPr>
          <w:rFonts w:cs="TimesNewRoman"/>
        </w:rPr>
        <w:t>Juraj Strossmayer University of Osijek</w:t>
      </w:r>
      <w:r w:rsidR="002A77D4" w:rsidRPr="00056B7C">
        <w:t xml:space="preserve">, </w:t>
      </w:r>
      <w:r>
        <w:t>Department of Chemistry</w:t>
      </w:r>
      <w:r w:rsidR="002A77D4" w:rsidRPr="00056B7C">
        <w:t xml:space="preserve">, </w:t>
      </w:r>
      <w:r>
        <w:t>Cara Hadrijana 8a,</w:t>
      </w:r>
      <w:r w:rsidR="002A77D4" w:rsidRPr="00056B7C">
        <w:t xml:space="preserve"> Osijek</w:t>
      </w:r>
      <w:r w:rsidR="002A77D4" w:rsidRPr="00056B7C" w:rsidDel="00F010A8">
        <w:t xml:space="preserve"> </w:t>
      </w:r>
      <w:r w:rsidR="002A77D4">
        <w:t>, Croatia</w:t>
      </w:r>
    </w:p>
    <w:p w:rsidR="00FB78AA" w:rsidRPr="00056B7C" w:rsidRDefault="002A77D4" w:rsidP="00EF2F13">
      <w:pPr>
        <w:pStyle w:val="Afiliation"/>
        <w:spacing w:line="360" w:lineRule="auto"/>
        <w:jc w:val="center"/>
      </w:pPr>
      <w:r>
        <w:rPr>
          <w:vertAlign w:val="superscript"/>
        </w:rPr>
        <w:t>5</w:t>
      </w:r>
      <w:r w:rsidR="00FB78AA" w:rsidRPr="00056B7C">
        <w:rPr>
          <w:color w:val="333333"/>
          <w:shd w:val="clear" w:color="auto" w:fill="F8F8F8"/>
        </w:rPr>
        <w:t xml:space="preserve">Croatian Academy of Sciences and Arts, </w:t>
      </w:r>
      <w:r w:rsidR="00FB78AA">
        <w:rPr>
          <w:color w:val="333333"/>
          <w:shd w:val="clear" w:color="auto" w:fill="F8F8F8"/>
        </w:rPr>
        <w:t xml:space="preserve">Zrinski trg 11, </w:t>
      </w:r>
      <w:r w:rsidR="00FB78AA" w:rsidRPr="00056B7C">
        <w:rPr>
          <w:color w:val="333333"/>
          <w:shd w:val="clear" w:color="auto" w:fill="F8F8F8"/>
        </w:rPr>
        <w:t>Zagreb, Croatia</w:t>
      </w:r>
    </w:p>
    <w:p w:rsidR="001A16EA" w:rsidRPr="00435CBF" w:rsidRDefault="001A16EA" w:rsidP="008759ED">
      <w:pPr>
        <w:pStyle w:val="Title1"/>
        <w:spacing w:after="240"/>
        <w:rPr>
          <w:caps/>
          <w:sz w:val="20"/>
          <w:szCs w:val="20"/>
          <w:lang w:val="en-US"/>
        </w:rPr>
      </w:pPr>
    </w:p>
    <w:p w:rsidR="00E5497D" w:rsidRPr="00773D5D" w:rsidRDefault="002103A2" w:rsidP="0097318B">
      <w:pPr>
        <w:suppressAutoHyphens w:val="0"/>
        <w:autoSpaceDE w:val="0"/>
        <w:autoSpaceDN w:val="0"/>
        <w:adjustRightInd w:val="0"/>
        <w:spacing w:line="240" w:lineRule="auto"/>
        <w:rPr>
          <w:rFonts w:ascii="AdvMYR4" w:eastAsiaTheme="minorHAnsi" w:hAnsi="AdvMYR4" w:cs="AdvMYR4"/>
          <w:lang w:val="en-US" w:eastAsia="en-US"/>
        </w:rPr>
      </w:pPr>
      <w:proofErr w:type="spellStart"/>
      <w:r w:rsidRPr="0097318B">
        <w:rPr>
          <w:rFonts w:eastAsiaTheme="minorHAnsi"/>
          <w:lang w:val="en-US" w:eastAsia="en-US"/>
        </w:rPr>
        <w:t>Nitroaromatic</w:t>
      </w:r>
      <w:proofErr w:type="spellEnd"/>
      <w:r w:rsidRPr="0097318B">
        <w:rPr>
          <w:rFonts w:eastAsiaTheme="minorHAnsi"/>
          <w:lang w:val="en-US" w:eastAsia="en-US"/>
        </w:rPr>
        <w:t xml:space="preserve"> compounds, </w:t>
      </w:r>
      <w:r w:rsidR="00610054" w:rsidRPr="0097318B">
        <w:rPr>
          <w:rFonts w:eastAsiaTheme="minorHAnsi"/>
          <w:lang w:val="en-US" w:eastAsia="en-US"/>
        </w:rPr>
        <w:t xml:space="preserve">like nitrobenzene derivatives can be </w:t>
      </w:r>
      <w:r w:rsidRPr="0097318B">
        <w:rPr>
          <w:rFonts w:eastAsiaTheme="minorHAnsi"/>
          <w:lang w:val="en-US" w:eastAsia="en-US"/>
        </w:rPr>
        <w:t>consi</w:t>
      </w:r>
      <w:r w:rsidR="00610054" w:rsidRPr="0097318B">
        <w:rPr>
          <w:rFonts w:eastAsiaTheme="minorHAnsi"/>
          <w:lang w:val="en-US" w:eastAsia="en-US"/>
        </w:rPr>
        <w:t xml:space="preserve">dered as the </w:t>
      </w:r>
      <w:r w:rsidRPr="0097318B">
        <w:rPr>
          <w:rFonts w:eastAsiaTheme="minorHAnsi"/>
          <w:lang w:val="en-US" w:eastAsia="en-US"/>
        </w:rPr>
        <w:t>typical energetic molecules</w:t>
      </w:r>
      <w:r w:rsidR="00610054" w:rsidRPr="0097318B">
        <w:rPr>
          <w:rFonts w:eastAsiaTheme="minorHAnsi"/>
          <w:lang w:val="en-US" w:eastAsia="en-US"/>
        </w:rPr>
        <w:t xml:space="preserve"> [1]. S</w:t>
      </w:r>
      <w:r w:rsidRPr="0097318B">
        <w:rPr>
          <w:rFonts w:eastAsiaTheme="minorHAnsi"/>
          <w:lang w:val="en-US" w:eastAsia="en-US"/>
        </w:rPr>
        <w:t>ome of</w:t>
      </w:r>
      <w:r w:rsidR="00610054" w:rsidRPr="0097318B">
        <w:rPr>
          <w:rFonts w:eastAsiaTheme="minorHAnsi"/>
          <w:lang w:val="en-US" w:eastAsia="en-US"/>
        </w:rPr>
        <w:t xml:space="preserve"> them are commonly used as explosives like TNB </w:t>
      </w:r>
      <w:r w:rsidRPr="0097318B">
        <w:rPr>
          <w:rFonts w:eastAsiaTheme="minorHAnsi"/>
          <w:lang w:val="en-US" w:eastAsia="en-US"/>
        </w:rPr>
        <w:t>(1</w:t>
      </w:r>
      <w:proofErr w:type="gramStart"/>
      <w:r w:rsidRPr="0097318B">
        <w:rPr>
          <w:rFonts w:eastAsiaTheme="minorHAnsi"/>
          <w:lang w:val="en-US" w:eastAsia="en-US"/>
        </w:rPr>
        <w:t>,3,5</w:t>
      </w:r>
      <w:proofErr w:type="gramEnd"/>
      <w:r w:rsidRPr="0097318B">
        <w:rPr>
          <w:rFonts w:eastAsiaTheme="minorHAnsi"/>
          <w:lang w:val="en-US" w:eastAsia="en-US"/>
        </w:rPr>
        <w:t>-Trinitrobenzene)</w:t>
      </w:r>
      <w:r w:rsidR="00610054" w:rsidRPr="0097318B">
        <w:rPr>
          <w:rFonts w:eastAsiaTheme="minorHAnsi"/>
          <w:lang w:val="en-US" w:eastAsia="en-US"/>
        </w:rPr>
        <w:t xml:space="preserve"> or TNT (2,4,6-trinitrotoluene) [2]</w:t>
      </w:r>
      <w:r w:rsidRPr="0097318B">
        <w:rPr>
          <w:rFonts w:eastAsiaTheme="minorHAnsi"/>
          <w:lang w:val="en-US" w:eastAsia="en-US"/>
        </w:rPr>
        <w:t xml:space="preserve">. </w:t>
      </w:r>
      <w:r w:rsidR="00610054" w:rsidRPr="0097318B">
        <w:rPr>
          <w:rFonts w:eastAsiaTheme="minorHAnsi"/>
          <w:lang w:val="en-US" w:eastAsia="en-US"/>
        </w:rPr>
        <w:t xml:space="preserve">For the suitability of an </w:t>
      </w:r>
      <w:r w:rsidRPr="0097318B">
        <w:rPr>
          <w:rFonts w:eastAsiaTheme="minorHAnsi"/>
          <w:lang w:val="en-US" w:eastAsia="en-US"/>
        </w:rPr>
        <w:t xml:space="preserve">explosive substance </w:t>
      </w:r>
      <w:r w:rsidR="0097318B" w:rsidRPr="0097318B">
        <w:rPr>
          <w:rFonts w:eastAsiaTheme="minorHAnsi"/>
          <w:lang w:val="en-US" w:eastAsia="en-US"/>
        </w:rPr>
        <w:t>in</w:t>
      </w:r>
      <w:r w:rsidRPr="0097318B">
        <w:rPr>
          <w:rFonts w:eastAsiaTheme="minorHAnsi"/>
          <w:lang w:val="en-US" w:eastAsia="en-US"/>
        </w:rPr>
        <w:t xml:space="preserve"> a </w:t>
      </w:r>
      <w:r w:rsidR="00610054" w:rsidRPr="0097318B">
        <w:rPr>
          <w:rFonts w:eastAsiaTheme="minorHAnsi"/>
          <w:lang w:val="en-US" w:eastAsia="en-US"/>
        </w:rPr>
        <w:t xml:space="preserve">specific </w:t>
      </w:r>
      <w:r w:rsidRPr="0097318B">
        <w:rPr>
          <w:rFonts w:eastAsiaTheme="minorHAnsi"/>
          <w:lang w:val="en-US" w:eastAsia="en-US"/>
        </w:rPr>
        <w:t xml:space="preserve">use, </w:t>
      </w:r>
      <w:r w:rsidR="0097318B" w:rsidRPr="0097318B">
        <w:rPr>
          <w:rFonts w:eastAsiaTheme="minorHAnsi"/>
          <w:lang w:val="en-US" w:eastAsia="en-US"/>
        </w:rPr>
        <w:t xml:space="preserve">better understanding of </w:t>
      </w:r>
      <w:proofErr w:type="spellStart"/>
      <w:r w:rsidR="0097318B" w:rsidRPr="0097318B">
        <w:rPr>
          <w:rFonts w:eastAsiaTheme="minorHAnsi"/>
          <w:lang w:val="en-US" w:eastAsia="en-US"/>
        </w:rPr>
        <w:t>physico</w:t>
      </w:r>
      <w:proofErr w:type="spellEnd"/>
      <w:r w:rsidR="0097318B" w:rsidRPr="0097318B">
        <w:rPr>
          <w:rFonts w:eastAsiaTheme="minorHAnsi"/>
          <w:lang w:val="en-US" w:eastAsia="en-US"/>
        </w:rPr>
        <w:t>-chemical</w:t>
      </w:r>
      <w:r w:rsidRPr="0097318B">
        <w:rPr>
          <w:rFonts w:eastAsiaTheme="minorHAnsi"/>
          <w:lang w:val="en-US" w:eastAsia="en-US"/>
        </w:rPr>
        <w:t xml:space="preserve"> </w:t>
      </w:r>
      <w:r w:rsidR="00D80F3C">
        <w:rPr>
          <w:rFonts w:eastAsiaTheme="minorHAnsi"/>
          <w:lang w:val="en-US" w:eastAsia="en-US"/>
        </w:rPr>
        <w:t>attributes</w:t>
      </w:r>
      <w:r w:rsidR="00610054" w:rsidRPr="0097318B">
        <w:rPr>
          <w:rFonts w:eastAsiaTheme="minorHAnsi"/>
          <w:lang w:val="en-US" w:eastAsia="en-US"/>
        </w:rPr>
        <w:t xml:space="preserve"> </w:t>
      </w:r>
      <w:r w:rsidR="0097318B" w:rsidRPr="0097318B">
        <w:rPr>
          <w:rFonts w:eastAsiaTheme="minorHAnsi"/>
          <w:lang w:val="en-US" w:eastAsia="en-US"/>
        </w:rPr>
        <w:t>of its structure which are related to</w:t>
      </w:r>
      <w:r w:rsidR="00610054" w:rsidRPr="0097318B">
        <w:rPr>
          <w:rFonts w:eastAsiaTheme="minorHAnsi"/>
          <w:lang w:val="en-US" w:eastAsia="en-US"/>
        </w:rPr>
        <w:t xml:space="preserve"> </w:t>
      </w:r>
      <w:r w:rsidR="0097318B" w:rsidRPr="0097318B">
        <w:rPr>
          <w:rFonts w:eastAsiaTheme="minorHAnsi"/>
          <w:lang w:val="en-US" w:eastAsia="en-US"/>
        </w:rPr>
        <w:t xml:space="preserve">compound’s stability is a very important task. </w:t>
      </w:r>
      <w:r w:rsidR="00862B7F">
        <w:rPr>
          <w:rFonts w:eastAsiaTheme="minorHAnsi"/>
          <w:lang w:val="en-US" w:eastAsia="en-US"/>
        </w:rPr>
        <w:t>M</w:t>
      </w:r>
      <w:bookmarkStart w:id="0" w:name="_GoBack"/>
      <w:bookmarkEnd w:id="0"/>
      <w:r w:rsidR="00862B7F">
        <w:rPr>
          <w:rFonts w:eastAsiaTheme="minorHAnsi"/>
          <w:lang w:val="en-US" w:eastAsia="en-US"/>
        </w:rPr>
        <w:t>any structure-</w:t>
      </w:r>
      <w:r w:rsidR="00D80F3C">
        <w:rPr>
          <w:rFonts w:eastAsiaTheme="minorHAnsi"/>
          <w:lang w:val="en-US" w:eastAsia="en-US"/>
        </w:rPr>
        <w:t xml:space="preserve">thermal stability </w:t>
      </w:r>
      <w:r w:rsidR="00D80F3C" w:rsidRPr="00773D5D">
        <w:rPr>
          <w:rFonts w:eastAsiaTheme="minorHAnsi"/>
          <w:lang w:val="en-US" w:eastAsia="en-US"/>
        </w:rPr>
        <w:t xml:space="preserve">models have been developed in </w:t>
      </w:r>
      <w:r w:rsidR="00862B7F">
        <w:rPr>
          <w:rFonts w:eastAsiaTheme="minorHAnsi"/>
          <w:lang w:val="en-US" w:eastAsia="en-US"/>
        </w:rPr>
        <w:t xml:space="preserve">the </w:t>
      </w:r>
      <w:r w:rsidR="00D80F3C" w:rsidRPr="00773D5D">
        <w:rPr>
          <w:rFonts w:eastAsiaTheme="minorHAnsi"/>
          <w:lang w:val="en-US" w:eastAsia="en-US"/>
        </w:rPr>
        <w:t xml:space="preserve">last ten years for this class of compounds. The largest are those published by </w:t>
      </w:r>
      <w:proofErr w:type="spellStart"/>
      <w:r w:rsidR="00D80F3C" w:rsidRPr="00773D5D">
        <w:rPr>
          <w:rFonts w:eastAsiaTheme="minorHAnsi"/>
          <w:lang w:val="en-US" w:eastAsia="en-US"/>
        </w:rPr>
        <w:t>Fayet</w:t>
      </w:r>
      <w:proofErr w:type="spellEnd"/>
      <w:r w:rsidR="00D80F3C" w:rsidRPr="00773D5D">
        <w:rPr>
          <w:rFonts w:eastAsiaTheme="minorHAnsi"/>
          <w:lang w:val="en-US" w:eastAsia="en-US"/>
        </w:rPr>
        <w:t xml:space="preserve"> et al.</w:t>
      </w:r>
      <w:r w:rsidR="00BD56A3" w:rsidRPr="00773D5D">
        <w:rPr>
          <w:rFonts w:eastAsiaTheme="minorHAnsi"/>
          <w:lang w:val="en-US" w:eastAsia="en-US"/>
        </w:rPr>
        <w:t xml:space="preserve"> </w:t>
      </w:r>
      <w:r w:rsidR="00BD56A3" w:rsidRPr="00773D5D">
        <w:t>[3]</w:t>
      </w:r>
      <w:r w:rsidR="00D80F3C" w:rsidRPr="00773D5D">
        <w:rPr>
          <w:rFonts w:eastAsiaTheme="minorHAnsi"/>
          <w:lang w:val="en-US" w:eastAsia="en-US"/>
        </w:rPr>
        <w:t xml:space="preserve"> </w:t>
      </w:r>
      <w:r w:rsidR="00773D5D" w:rsidRPr="00773D5D">
        <w:rPr>
          <w:rFonts w:eastAsiaTheme="minorHAnsi"/>
          <w:lang w:val="en-US" w:eastAsia="en-US"/>
        </w:rPr>
        <w:t xml:space="preserve">based (primarily) on the set of semi-empirical molecular descriptors calculated by the MOPAC program </w:t>
      </w:r>
      <w:r w:rsidR="00773D5D" w:rsidRPr="00773D5D">
        <w:t xml:space="preserve">[4], </w:t>
      </w:r>
      <w:r w:rsidR="00773D5D" w:rsidRPr="00773D5D">
        <w:rPr>
          <w:rFonts w:eastAsiaTheme="minorHAnsi"/>
          <w:lang w:val="en-US" w:eastAsia="en-US"/>
        </w:rPr>
        <w:t xml:space="preserve">and by Li et al. </w:t>
      </w:r>
      <w:r w:rsidR="00773D5D" w:rsidRPr="00773D5D">
        <w:t>[2] selected from the large pool of molecular descriptors calculated by the Dragon 5.5 program [5].</w:t>
      </w:r>
    </w:p>
    <w:p w:rsidR="00980086" w:rsidRPr="00543E85" w:rsidRDefault="003615E6" w:rsidP="00F51D6C">
      <w:pPr>
        <w:suppressAutoHyphens w:val="0"/>
        <w:autoSpaceDE w:val="0"/>
        <w:autoSpaceDN w:val="0"/>
        <w:adjustRightInd w:val="0"/>
        <w:spacing w:line="240" w:lineRule="auto"/>
        <w:ind w:firstLine="360"/>
      </w:pPr>
      <w:r>
        <w:t xml:space="preserve">To </w:t>
      </w:r>
      <w:r w:rsidR="000E14C1">
        <w:t>achieve</w:t>
      </w:r>
      <w:r>
        <w:t xml:space="preserve"> better physico-chemical interpretation of models, i</w:t>
      </w:r>
      <w:r w:rsidR="00980086" w:rsidRPr="00272237">
        <w:t xml:space="preserve">n </w:t>
      </w:r>
      <w:r w:rsidR="00773D5D">
        <w:t>addition to descriptors</w:t>
      </w:r>
      <w:r>
        <w:t xml:space="preserve"> calcualted and used in previous models</w:t>
      </w:r>
      <w:r w:rsidR="00773D5D">
        <w:t xml:space="preserve"> we calculated and used additional descriptors like (1) </w:t>
      </w:r>
      <w:r>
        <w:t>those</w:t>
      </w:r>
      <w:r w:rsidR="00773D5D">
        <w:t xml:space="preserve"> given in the PubChem database </w:t>
      </w:r>
      <w:r w:rsidR="00773D5D" w:rsidRPr="00773D5D">
        <w:t>[5]</w:t>
      </w:r>
      <w:r>
        <w:t xml:space="preserve">, (2) </w:t>
      </w:r>
      <w:r w:rsidR="00773D5D">
        <w:t xml:space="preserve">experimental or calculated </w:t>
      </w:r>
      <w:r w:rsidRPr="003615E6">
        <w:rPr>
          <w:vertAlign w:val="superscript"/>
        </w:rPr>
        <w:t>1</w:t>
      </w:r>
      <w:r>
        <w:t xml:space="preserve">H and </w:t>
      </w:r>
      <w:r w:rsidRPr="003615E6">
        <w:rPr>
          <w:vertAlign w:val="superscript"/>
        </w:rPr>
        <w:t>13</w:t>
      </w:r>
      <w:r>
        <w:t xml:space="preserve">C </w:t>
      </w:r>
      <w:r w:rsidR="00773D5D">
        <w:t xml:space="preserve">chemical shifts of </w:t>
      </w:r>
      <w:r>
        <w:t>nitroaromatics and (3) the number of specific connectivity terms</w:t>
      </w:r>
      <w:r w:rsidR="00F51D6C">
        <w:t xml:space="preserve"> in molecular sk</w:t>
      </w:r>
      <w:r>
        <w:t>eleton. Also, an im</w:t>
      </w:r>
      <w:r w:rsidR="00773D5D">
        <w:t xml:space="preserve">proved selection of molecular descriptors </w:t>
      </w:r>
      <w:r>
        <w:t>was perfo</w:t>
      </w:r>
      <w:r w:rsidR="000E14C1">
        <w:t>rm</w:t>
      </w:r>
      <w:r>
        <w:t xml:space="preserve">ed in attempt to </w:t>
      </w:r>
      <w:r w:rsidR="000E14C1">
        <w:t>develop</w:t>
      </w:r>
      <w:r>
        <w:t xml:space="preserve"> simpler structure-property m</w:t>
      </w:r>
      <w:r w:rsidR="000E14C1">
        <w:t>o</w:t>
      </w:r>
      <w:r>
        <w:t xml:space="preserve">dels (having a smaller number of descriptors). </w:t>
      </w:r>
      <w:r w:rsidR="000E14C1">
        <w:t>Performing descriptor selection, whenever it was possible and statistically reasonable, we considered the possiblity of inclusion of simpler molecular descriptor</w:t>
      </w:r>
      <w:r w:rsidR="00862B7F">
        <w:t>s</w:t>
      </w:r>
      <w:r w:rsidR="000E14C1">
        <w:t xml:space="preserve"> </w:t>
      </w:r>
      <w:r w:rsidR="00F51D6C">
        <w:t xml:space="preserve">into the final models </w:t>
      </w:r>
      <w:r w:rsidR="000E14C1">
        <w:t xml:space="preserve">instead of more complex descriptors or those </w:t>
      </w:r>
      <w:r w:rsidR="00F51D6C">
        <w:t xml:space="preserve">that are </w:t>
      </w:r>
      <w:r w:rsidR="000E14C1">
        <w:t xml:space="preserve">computed from 3D </w:t>
      </w:r>
      <w:r w:rsidR="00F51D6C">
        <w:t xml:space="preserve">structure. </w:t>
      </w:r>
      <w:r w:rsidR="00854B9C">
        <w:t>As</w:t>
      </w:r>
      <w:r w:rsidR="00F51D6C">
        <w:t xml:space="preserve"> an interesting </w:t>
      </w:r>
      <w:r w:rsidR="00854B9C">
        <w:t xml:space="preserve">results we found that </w:t>
      </w:r>
      <w:r w:rsidR="00F51D6C">
        <w:t xml:space="preserve">the maximal </w:t>
      </w:r>
      <w:r w:rsidR="00F51D6C" w:rsidRPr="00F51D6C">
        <w:rPr>
          <w:vertAlign w:val="superscript"/>
        </w:rPr>
        <w:t>1</w:t>
      </w:r>
      <w:r w:rsidR="00F51D6C">
        <w:t xml:space="preserve">H chemical </w:t>
      </w:r>
      <w:r w:rsidR="00862B7F">
        <w:t xml:space="preserve">shift of hydrogens </w:t>
      </w:r>
      <w:r w:rsidR="00F51D6C">
        <w:t>attached to aromatic r</w:t>
      </w:r>
      <w:r w:rsidR="00854B9C">
        <w:t>ing is a significant descriptor</w:t>
      </w:r>
      <w:r w:rsidR="00F51D6C">
        <w:t xml:space="preserve">, as well as </w:t>
      </w:r>
      <w:r w:rsidR="00854B9C">
        <w:t>the number of multiple bonds in a compound. Ob</w:t>
      </w:r>
      <w:r w:rsidR="00F51D6C">
        <w:t>tained results and models</w:t>
      </w:r>
      <w:r w:rsidR="000E1D24">
        <w:t xml:space="preserve"> were compared with other models </w:t>
      </w:r>
      <w:r w:rsidR="00854B9C">
        <w:t xml:space="preserve">from literature showing that presented approach is a promising way of selecting statistically good </w:t>
      </w:r>
      <w:r w:rsidR="00CE45C0">
        <w:t xml:space="preserve">structure-thermal stability </w:t>
      </w:r>
      <w:r w:rsidR="00854B9C">
        <w:t xml:space="preserve">models </w:t>
      </w:r>
      <w:r w:rsidR="00CE45C0">
        <w:t xml:space="preserve">of nitroaromatics, </w:t>
      </w:r>
      <w:r w:rsidR="00854B9C">
        <w:t xml:space="preserve">which </w:t>
      </w:r>
      <w:r w:rsidR="00CE45C0">
        <w:t>are more</w:t>
      </w:r>
      <w:r w:rsidR="00854B9C">
        <w:t xml:space="preserve"> </w:t>
      </w:r>
      <w:r w:rsidR="00CE45C0">
        <w:t>informative and eas</w:t>
      </w:r>
      <w:r w:rsidR="00854B9C">
        <w:t xml:space="preserve">y </w:t>
      </w:r>
      <w:r w:rsidR="00CE45C0">
        <w:t>to i</w:t>
      </w:r>
      <w:r w:rsidR="00854B9C">
        <w:t>nterpret</w:t>
      </w:r>
      <w:r w:rsidR="00CE45C0">
        <w:t>.</w:t>
      </w:r>
    </w:p>
    <w:p w:rsidR="00610054" w:rsidRDefault="00610054" w:rsidP="00610054">
      <w:pPr>
        <w:pStyle w:val="MainText"/>
        <w:spacing w:line="288" w:lineRule="auto"/>
        <w:ind w:left="360" w:hanging="360"/>
      </w:pPr>
    </w:p>
    <w:p w:rsidR="00BD56A3" w:rsidRDefault="002103A2" w:rsidP="00BD56A3">
      <w:pPr>
        <w:pStyle w:val="MainText"/>
        <w:spacing w:line="288" w:lineRule="auto"/>
        <w:ind w:left="360" w:hanging="360"/>
        <w:rPr>
          <w:rFonts w:eastAsiaTheme="minorHAnsi"/>
          <w:lang w:val="en-US" w:eastAsia="en-US"/>
        </w:rPr>
      </w:pPr>
      <w:r w:rsidRPr="00610054">
        <w:t xml:space="preserve">[1] </w:t>
      </w:r>
      <w:r w:rsidRPr="00610054">
        <w:rPr>
          <w:rFonts w:eastAsiaTheme="minorHAnsi"/>
          <w:lang w:val="en-US" w:eastAsia="en-US"/>
        </w:rPr>
        <w:t xml:space="preserve">G. </w:t>
      </w:r>
      <w:proofErr w:type="spellStart"/>
      <w:r w:rsidRPr="00610054">
        <w:rPr>
          <w:rFonts w:eastAsiaTheme="minorHAnsi"/>
          <w:lang w:val="en-US" w:eastAsia="en-US"/>
        </w:rPr>
        <w:t>Fayet</w:t>
      </w:r>
      <w:proofErr w:type="spellEnd"/>
      <w:r w:rsidRPr="00610054">
        <w:rPr>
          <w:rFonts w:eastAsiaTheme="minorHAnsi"/>
          <w:lang w:val="en-US" w:eastAsia="en-US"/>
        </w:rPr>
        <w:t xml:space="preserve">, </w:t>
      </w:r>
      <w:r w:rsidR="00610054">
        <w:rPr>
          <w:rFonts w:eastAsiaTheme="minorHAnsi"/>
          <w:lang w:val="en-US" w:eastAsia="en-US"/>
        </w:rPr>
        <w:t>et al.</w:t>
      </w:r>
      <w:r w:rsidRPr="00610054">
        <w:rPr>
          <w:rFonts w:eastAsiaTheme="minorHAnsi"/>
          <w:lang w:val="en-US" w:eastAsia="en-US"/>
        </w:rPr>
        <w:t>,</w:t>
      </w:r>
      <w:r w:rsidR="00610054" w:rsidRPr="00610054">
        <w:rPr>
          <w:rFonts w:eastAsiaTheme="minorHAnsi"/>
          <w:lang w:val="en-US" w:eastAsia="en-US"/>
        </w:rPr>
        <w:t xml:space="preserve"> </w:t>
      </w:r>
      <w:r w:rsidR="00610054" w:rsidRPr="00610054">
        <w:rPr>
          <w:rFonts w:eastAsiaTheme="minorHAnsi"/>
          <w:color w:val="131413"/>
          <w:lang w:val="en-US" w:eastAsia="en-US"/>
        </w:rPr>
        <w:t xml:space="preserve">A theoretical study of the decomposition mechanisms on substituted </w:t>
      </w:r>
      <w:proofErr w:type="spellStart"/>
      <w:r w:rsidR="00610054" w:rsidRPr="00610054">
        <w:rPr>
          <w:rFonts w:eastAsiaTheme="minorHAnsi"/>
          <w:color w:val="131413"/>
          <w:lang w:val="en-US" w:eastAsia="en-US"/>
        </w:rPr>
        <w:t>orthonitrotoluenes</w:t>
      </w:r>
      <w:proofErr w:type="spellEnd"/>
      <w:r w:rsidR="00610054" w:rsidRPr="00610054">
        <w:rPr>
          <w:rFonts w:eastAsiaTheme="minorHAnsi"/>
          <w:color w:val="131413"/>
          <w:lang w:val="en-US" w:eastAsia="en-US"/>
        </w:rPr>
        <w:t>.</w:t>
      </w:r>
      <w:r w:rsidRPr="00610054">
        <w:rPr>
          <w:rFonts w:eastAsiaTheme="minorHAnsi"/>
          <w:lang w:val="en-US" w:eastAsia="en-US"/>
        </w:rPr>
        <w:t xml:space="preserve"> </w:t>
      </w:r>
      <w:r w:rsidRPr="00610054">
        <w:rPr>
          <w:rFonts w:eastAsiaTheme="minorHAnsi"/>
          <w:i/>
          <w:lang w:val="en-US" w:eastAsia="en-US"/>
        </w:rPr>
        <w:t>J. Phys. Chem. A</w:t>
      </w:r>
      <w:r w:rsidRPr="00610054">
        <w:rPr>
          <w:rFonts w:eastAsiaTheme="minorHAnsi"/>
          <w:lang w:val="en-US" w:eastAsia="en-US"/>
        </w:rPr>
        <w:t xml:space="preserve"> 113 (2009) 13621–13627.</w:t>
      </w:r>
    </w:p>
    <w:p w:rsidR="00BD56A3" w:rsidRDefault="009D34AE" w:rsidP="00BD56A3">
      <w:pPr>
        <w:pStyle w:val="MainText"/>
        <w:spacing w:line="288" w:lineRule="auto"/>
        <w:ind w:left="360" w:hanging="360"/>
        <w:rPr>
          <w:rFonts w:eastAsiaTheme="minorHAnsi"/>
          <w:lang w:val="en-US" w:eastAsia="en-US"/>
        </w:rPr>
      </w:pPr>
      <w:r w:rsidRPr="00D80F3C">
        <w:t>[2</w:t>
      </w:r>
      <w:r w:rsidR="00980086" w:rsidRPr="00D80F3C">
        <w:t xml:space="preserve">] </w:t>
      </w:r>
      <w:r w:rsidR="00D80F3C" w:rsidRPr="00D80F3C">
        <w:t>J. Li et al.</w:t>
      </w:r>
      <w:r w:rsidR="00980086" w:rsidRPr="00D80F3C">
        <w:t xml:space="preserve">, </w:t>
      </w:r>
      <w:r w:rsidR="00D80F3C" w:rsidRPr="00D80F3C">
        <w:rPr>
          <w:rFonts w:eastAsiaTheme="minorHAnsi"/>
          <w:lang w:val="en-US" w:eastAsia="en-US"/>
        </w:rPr>
        <w:t xml:space="preserve">Structure-Activity Relationship Analysis of the Thermal Stabilities of </w:t>
      </w:r>
      <w:proofErr w:type="spellStart"/>
      <w:r w:rsidR="00D80F3C" w:rsidRPr="00D80F3C">
        <w:rPr>
          <w:rFonts w:eastAsiaTheme="minorHAnsi"/>
          <w:lang w:val="en-US" w:eastAsia="en-US"/>
        </w:rPr>
        <w:t>Nitroaromatic</w:t>
      </w:r>
      <w:proofErr w:type="spellEnd"/>
      <w:r w:rsidR="00D80F3C" w:rsidRPr="00D80F3C">
        <w:rPr>
          <w:rFonts w:eastAsiaTheme="minorHAnsi"/>
          <w:lang w:val="en-US" w:eastAsia="en-US"/>
        </w:rPr>
        <w:t xml:space="preserve"> Compounds Following Different Decomposition Mechanisms. Mol. Inf. 32 (2013) 193 – 202.</w:t>
      </w:r>
    </w:p>
    <w:p w:rsidR="00BD56A3" w:rsidRDefault="00980086" w:rsidP="00BD56A3">
      <w:pPr>
        <w:pStyle w:val="MainText"/>
        <w:spacing w:line="288" w:lineRule="auto"/>
        <w:ind w:left="360" w:hanging="360"/>
        <w:rPr>
          <w:rFonts w:eastAsiaTheme="minorHAnsi"/>
          <w:lang w:val="en-US" w:eastAsia="en-US"/>
        </w:rPr>
      </w:pPr>
      <w:r w:rsidRPr="00D80F3C">
        <w:t>[</w:t>
      </w:r>
      <w:r w:rsidR="009D34AE" w:rsidRPr="00D80F3C">
        <w:t>3</w:t>
      </w:r>
      <w:r w:rsidRPr="00D80F3C">
        <w:t xml:space="preserve">] </w:t>
      </w:r>
      <w:r w:rsidR="00D80F3C" w:rsidRPr="00D80F3C">
        <w:rPr>
          <w:rFonts w:eastAsiaTheme="minorHAnsi"/>
          <w:lang w:val="en-US" w:eastAsia="en-US"/>
        </w:rPr>
        <w:t xml:space="preserve">G. </w:t>
      </w:r>
      <w:proofErr w:type="spellStart"/>
      <w:r w:rsidR="00D80F3C" w:rsidRPr="00D80F3C">
        <w:rPr>
          <w:rFonts w:eastAsiaTheme="minorHAnsi"/>
          <w:lang w:val="en-US" w:eastAsia="en-US"/>
        </w:rPr>
        <w:t>Fayet</w:t>
      </w:r>
      <w:proofErr w:type="spellEnd"/>
      <w:r w:rsidR="00D80F3C" w:rsidRPr="00D80F3C">
        <w:rPr>
          <w:rFonts w:eastAsiaTheme="minorHAnsi"/>
          <w:lang w:val="en-US" w:eastAsia="en-US"/>
        </w:rPr>
        <w:t xml:space="preserve">, P. et al., </w:t>
      </w:r>
      <w:r w:rsidR="00D80F3C" w:rsidRPr="00D80F3C">
        <w:rPr>
          <w:rFonts w:eastAsiaTheme="minorHAnsi"/>
          <w:color w:val="131413"/>
          <w:lang w:val="en-US" w:eastAsia="en-US"/>
        </w:rPr>
        <w:t xml:space="preserve">Development of a QSPR model for predicting thermal stabilities of </w:t>
      </w:r>
      <w:proofErr w:type="spellStart"/>
      <w:r w:rsidR="00D80F3C" w:rsidRPr="00D80F3C">
        <w:rPr>
          <w:rFonts w:eastAsiaTheme="minorHAnsi"/>
          <w:color w:val="131413"/>
          <w:lang w:val="en-US" w:eastAsia="en-US"/>
        </w:rPr>
        <w:t>nitroaromatic</w:t>
      </w:r>
      <w:proofErr w:type="spellEnd"/>
      <w:r w:rsidR="00D80F3C" w:rsidRPr="00D80F3C">
        <w:rPr>
          <w:rFonts w:eastAsiaTheme="minorHAnsi"/>
          <w:color w:val="131413"/>
          <w:lang w:val="en-US" w:eastAsia="en-US"/>
        </w:rPr>
        <w:t xml:space="preserve"> compounds taking into </w:t>
      </w:r>
      <w:r w:rsidR="00D80F3C" w:rsidRPr="00BD56A3">
        <w:rPr>
          <w:rFonts w:eastAsiaTheme="minorHAnsi"/>
          <w:color w:val="131413"/>
          <w:lang w:val="en-US" w:eastAsia="en-US"/>
        </w:rPr>
        <w:t xml:space="preserve">account their decomposition mechanisms. </w:t>
      </w:r>
      <w:r w:rsidR="00D80F3C" w:rsidRPr="00BD56A3">
        <w:rPr>
          <w:rFonts w:eastAsiaTheme="minorHAnsi"/>
          <w:i/>
          <w:lang w:val="en-US" w:eastAsia="en-US"/>
        </w:rPr>
        <w:t>J. Mol. Model</w:t>
      </w:r>
      <w:r w:rsidR="00D80F3C" w:rsidRPr="00BD56A3">
        <w:rPr>
          <w:rFonts w:eastAsiaTheme="minorHAnsi"/>
          <w:lang w:val="en-US" w:eastAsia="en-US"/>
        </w:rPr>
        <w:t>. 17 (2011)</w:t>
      </w:r>
      <w:r w:rsidR="00D80F3C" w:rsidRPr="00BD56A3">
        <w:t xml:space="preserve"> </w:t>
      </w:r>
      <w:r w:rsidR="00D80F3C" w:rsidRPr="00BD56A3">
        <w:rPr>
          <w:rFonts w:eastAsiaTheme="minorHAnsi"/>
          <w:lang w:val="en-US" w:eastAsia="en-US"/>
        </w:rPr>
        <w:t>2443–2453.</w:t>
      </w:r>
    </w:p>
    <w:p w:rsidR="00BD56A3" w:rsidRDefault="00BD56A3" w:rsidP="00BD56A3">
      <w:pPr>
        <w:spacing w:line="288" w:lineRule="auto"/>
        <w:rPr>
          <w:sz w:val="20"/>
          <w:szCs w:val="20"/>
          <w:lang w:val="en-US"/>
        </w:rPr>
      </w:pPr>
      <w:r w:rsidRPr="00BD56A3">
        <w:rPr>
          <w:sz w:val="20"/>
          <w:szCs w:val="20"/>
        </w:rPr>
        <w:t>[4</w:t>
      </w:r>
      <w:r>
        <w:rPr>
          <w:sz w:val="20"/>
          <w:szCs w:val="20"/>
        </w:rPr>
        <w:t>] MOPAC2016, J.</w:t>
      </w:r>
      <w:r w:rsidRPr="00BD56A3">
        <w:rPr>
          <w:sz w:val="20"/>
          <w:szCs w:val="20"/>
        </w:rPr>
        <w:t xml:space="preserve"> J. P. Stewart, Stewart Computational Chemistry, web: http://OpenMOPAC.net</w:t>
      </w:r>
    </w:p>
    <w:p w:rsidR="00BD56A3" w:rsidRPr="00BD56A3" w:rsidRDefault="00BD56A3" w:rsidP="00BD56A3">
      <w:pPr>
        <w:pStyle w:val="MainText"/>
        <w:spacing w:line="288" w:lineRule="auto"/>
        <w:ind w:left="360" w:hanging="360"/>
      </w:pPr>
      <w:r w:rsidRPr="00BD56A3">
        <w:rPr>
          <w:rFonts w:cstheme="minorHAnsi"/>
        </w:rPr>
        <w:t xml:space="preserve">[5] R. </w:t>
      </w:r>
      <w:r w:rsidRPr="00BD56A3">
        <w:rPr>
          <w:rFonts w:cstheme="minorHAnsi"/>
          <w:color w:val="131413"/>
          <w:lang w:val="en-US"/>
        </w:rPr>
        <w:t xml:space="preserve">Todeschini, V. </w:t>
      </w:r>
      <w:proofErr w:type="spellStart"/>
      <w:r w:rsidRPr="00BD56A3">
        <w:rPr>
          <w:rFonts w:cstheme="minorHAnsi"/>
          <w:color w:val="131413"/>
          <w:lang w:val="en-US"/>
        </w:rPr>
        <w:t>Consonni</w:t>
      </w:r>
      <w:proofErr w:type="spellEnd"/>
      <w:r w:rsidRPr="00BD56A3">
        <w:rPr>
          <w:rFonts w:cstheme="minorHAnsi"/>
          <w:color w:val="131413"/>
          <w:lang w:val="en-US"/>
        </w:rPr>
        <w:t xml:space="preserve"> (2006) DRAGON Professional 5.4 program, TALETE </w:t>
      </w:r>
      <w:proofErr w:type="spellStart"/>
      <w:r w:rsidRPr="00BD56A3">
        <w:rPr>
          <w:rFonts w:cstheme="minorHAnsi"/>
          <w:color w:val="131413"/>
          <w:lang w:val="en-US"/>
        </w:rPr>
        <w:t>srl</w:t>
      </w:r>
      <w:proofErr w:type="spellEnd"/>
      <w:r w:rsidRPr="00BD56A3">
        <w:rPr>
          <w:rFonts w:cstheme="minorHAnsi"/>
          <w:color w:val="131413"/>
          <w:lang w:val="en-US"/>
        </w:rPr>
        <w:t>, Milano, Italy, 2006, (</w:t>
      </w:r>
      <w:r w:rsidRPr="00BD56A3">
        <w:rPr>
          <w:rFonts w:cstheme="minorHAnsi"/>
          <w:lang w:val="en-US"/>
        </w:rPr>
        <w:t>http://www.talete.mi.it/dragon.htm</w:t>
      </w:r>
      <w:r w:rsidRPr="00BD56A3">
        <w:rPr>
          <w:rFonts w:cstheme="minorHAnsi"/>
          <w:color w:val="131413"/>
          <w:lang w:val="en-US"/>
        </w:rPr>
        <w:t>).</w:t>
      </w:r>
    </w:p>
    <w:p w:rsidR="00D80F3C" w:rsidRPr="00D80F3C" w:rsidRDefault="00BD56A3" w:rsidP="00BD56A3">
      <w:pPr>
        <w:suppressAutoHyphens w:val="0"/>
        <w:autoSpaceDE w:val="0"/>
        <w:autoSpaceDN w:val="0"/>
        <w:adjustRightInd w:val="0"/>
        <w:spacing w:line="288" w:lineRule="auto"/>
        <w:jc w:val="left"/>
        <w:rPr>
          <w:rFonts w:eastAsiaTheme="minorHAnsi"/>
          <w:color w:val="131413"/>
          <w:sz w:val="20"/>
          <w:szCs w:val="20"/>
          <w:lang w:val="en-US" w:eastAsia="en-US"/>
        </w:rPr>
      </w:pPr>
      <w:r w:rsidRPr="00D80F3C">
        <w:rPr>
          <w:sz w:val="20"/>
          <w:szCs w:val="20"/>
        </w:rPr>
        <w:t>[</w:t>
      </w:r>
      <w:r>
        <w:rPr>
          <w:sz w:val="20"/>
          <w:szCs w:val="20"/>
        </w:rPr>
        <w:t>6</w:t>
      </w:r>
      <w:r w:rsidRPr="00D80F3C">
        <w:rPr>
          <w:sz w:val="20"/>
          <w:szCs w:val="20"/>
        </w:rPr>
        <w:t>]</w:t>
      </w:r>
      <w:r>
        <w:rPr>
          <w:sz w:val="20"/>
          <w:szCs w:val="20"/>
        </w:rPr>
        <w:t xml:space="preserve"> S. Kim et al., PubChem substance and compound databases. Nucl. Acid Res. 44 (2016) D01202-D01213.</w:t>
      </w:r>
    </w:p>
    <w:p w:rsidR="00BD56A3" w:rsidRPr="00820F9E" w:rsidRDefault="00BD56A3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dvMYR4" w:eastAsiaTheme="minorHAnsi" w:hAnsi="AdvMYR4" w:cs="AdvMYR4"/>
          <w:sz w:val="17"/>
          <w:szCs w:val="17"/>
          <w:lang w:val="en-US" w:eastAsia="en-US"/>
        </w:rPr>
      </w:pPr>
    </w:p>
    <w:sectPr w:rsidR="00BD56A3" w:rsidRPr="00820F9E" w:rsidSect="00F552C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MYR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ED"/>
    <w:rsid w:val="00020FB4"/>
    <w:rsid w:val="00056B7C"/>
    <w:rsid w:val="00067C74"/>
    <w:rsid w:val="00083D1D"/>
    <w:rsid w:val="000C7B04"/>
    <w:rsid w:val="000E14C1"/>
    <w:rsid w:val="000E1D24"/>
    <w:rsid w:val="00111B1A"/>
    <w:rsid w:val="00123573"/>
    <w:rsid w:val="001457BF"/>
    <w:rsid w:val="00195832"/>
    <w:rsid w:val="001A16EA"/>
    <w:rsid w:val="002103A2"/>
    <w:rsid w:val="002210DE"/>
    <w:rsid w:val="00231549"/>
    <w:rsid w:val="002338ED"/>
    <w:rsid w:val="00296E0C"/>
    <w:rsid w:val="002A77D4"/>
    <w:rsid w:val="002B17C5"/>
    <w:rsid w:val="00306C5F"/>
    <w:rsid w:val="003615E6"/>
    <w:rsid w:val="003663C7"/>
    <w:rsid w:val="004300DA"/>
    <w:rsid w:val="00435CBF"/>
    <w:rsid w:val="00474518"/>
    <w:rsid w:val="004B4E95"/>
    <w:rsid w:val="0053723B"/>
    <w:rsid w:val="00543E85"/>
    <w:rsid w:val="00586FC4"/>
    <w:rsid w:val="005A75D5"/>
    <w:rsid w:val="005D3D65"/>
    <w:rsid w:val="005E1AD5"/>
    <w:rsid w:val="00602665"/>
    <w:rsid w:val="00610054"/>
    <w:rsid w:val="006A151A"/>
    <w:rsid w:val="006E2298"/>
    <w:rsid w:val="00703723"/>
    <w:rsid w:val="007114F0"/>
    <w:rsid w:val="00734751"/>
    <w:rsid w:val="00740DFC"/>
    <w:rsid w:val="007635B6"/>
    <w:rsid w:val="00766909"/>
    <w:rsid w:val="00773D5D"/>
    <w:rsid w:val="007843CC"/>
    <w:rsid w:val="00811796"/>
    <w:rsid w:val="00820F9E"/>
    <w:rsid w:val="008227B1"/>
    <w:rsid w:val="00854587"/>
    <w:rsid w:val="00854B9C"/>
    <w:rsid w:val="00862B7F"/>
    <w:rsid w:val="008759ED"/>
    <w:rsid w:val="008E1165"/>
    <w:rsid w:val="009241A2"/>
    <w:rsid w:val="0094632C"/>
    <w:rsid w:val="0096451C"/>
    <w:rsid w:val="0097318B"/>
    <w:rsid w:val="00974D7E"/>
    <w:rsid w:val="00980086"/>
    <w:rsid w:val="009853AF"/>
    <w:rsid w:val="009D34AE"/>
    <w:rsid w:val="00A30ADB"/>
    <w:rsid w:val="00A370A4"/>
    <w:rsid w:val="00A617E9"/>
    <w:rsid w:val="00A77346"/>
    <w:rsid w:val="00AA7856"/>
    <w:rsid w:val="00AC4D0C"/>
    <w:rsid w:val="00B91397"/>
    <w:rsid w:val="00BD002F"/>
    <w:rsid w:val="00BD56A3"/>
    <w:rsid w:val="00C724F7"/>
    <w:rsid w:val="00C97B8E"/>
    <w:rsid w:val="00CA6CFF"/>
    <w:rsid w:val="00CE45C0"/>
    <w:rsid w:val="00CF6283"/>
    <w:rsid w:val="00D12F5D"/>
    <w:rsid w:val="00D37D27"/>
    <w:rsid w:val="00D57B47"/>
    <w:rsid w:val="00D80F3C"/>
    <w:rsid w:val="00E5497D"/>
    <w:rsid w:val="00E60B31"/>
    <w:rsid w:val="00EA75F7"/>
    <w:rsid w:val="00ED58E9"/>
    <w:rsid w:val="00EF2F13"/>
    <w:rsid w:val="00F22899"/>
    <w:rsid w:val="00F43A67"/>
    <w:rsid w:val="00F51D6C"/>
    <w:rsid w:val="00F552CF"/>
    <w:rsid w:val="00F56274"/>
    <w:rsid w:val="00F91E02"/>
    <w:rsid w:val="00FB18BB"/>
    <w:rsid w:val="00FB78AA"/>
    <w:rsid w:val="00FF09A1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24DBF0-7D34-4DC6-8F1B-711A908B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E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38ED"/>
    <w:rPr>
      <w:color w:val="0000FF"/>
      <w:u w:val="single"/>
    </w:rPr>
  </w:style>
  <w:style w:type="paragraph" w:customStyle="1" w:styleId="Title1">
    <w:name w:val="Title1"/>
    <w:basedOn w:val="Normal"/>
    <w:uiPriority w:val="99"/>
    <w:rsid w:val="002338ED"/>
    <w:pPr>
      <w:spacing w:line="240" w:lineRule="auto"/>
      <w:jc w:val="center"/>
    </w:pPr>
    <w:rPr>
      <w:b/>
      <w:bCs/>
      <w:sz w:val="28"/>
      <w:szCs w:val="28"/>
    </w:rPr>
  </w:style>
  <w:style w:type="paragraph" w:customStyle="1" w:styleId="Afiliation">
    <w:name w:val="Afiliation"/>
    <w:basedOn w:val="Normal"/>
    <w:uiPriority w:val="99"/>
    <w:rsid w:val="002338ED"/>
    <w:pPr>
      <w:spacing w:line="240" w:lineRule="auto"/>
    </w:pPr>
    <w:rPr>
      <w:i/>
      <w:iCs/>
      <w:sz w:val="20"/>
      <w:szCs w:val="20"/>
    </w:rPr>
  </w:style>
  <w:style w:type="paragraph" w:customStyle="1" w:styleId="MainText">
    <w:name w:val="Main Text"/>
    <w:uiPriority w:val="99"/>
    <w:rsid w:val="002338ED"/>
    <w:pPr>
      <w:suppressAutoHyphens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affiliation">
    <w:name w:val="affiliation"/>
    <w:basedOn w:val="DefaultParagraphFont"/>
    <w:rsid w:val="00FF09A1"/>
  </w:style>
  <w:style w:type="paragraph" w:styleId="Footer">
    <w:name w:val="footer"/>
    <w:basedOn w:val="Normal"/>
    <w:link w:val="FooterChar"/>
    <w:uiPriority w:val="99"/>
    <w:unhideWhenUsed/>
    <w:rsid w:val="00980086"/>
    <w:pPr>
      <w:tabs>
        <w:tab w:val="center" w:pos="4536"/>
        <w:tab w:val="right" w:pos="9072"/>
      </w:tabs>
      <w:suppressAutoHyphens w:val="0"/>
      <w:spacing w:after="200" w:line="276" w:lineRule="auto"/>
      <w:jc w:val="left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0086"/>
    <w:rPr>
      <w:rFonts w:ascii="Calibri" w:eastAsia="Calibri" w:hAnsi="Calibri" w:cs="Times New Roman"/>
      <w:lang w:val="en-GB"/>
    </w:rPr>
  </w:style>
  <w:style w:type="character" w:customStyle="1" w:styleId="apple-converted-space">
    <w:name w:val="apple-converted-space"/>
    <w:basedOn w:val="DefaultParagraphFont"/>
    <w:rsid w:val="00980086"/>
  </w:style>
  <w:style w:type="paragraph" w:styleId="BalloonText">
    <w:name w:val="Balloon Text"/>
    <w:basedOn w:val="Normal"/>
    <w:link w:val="BalloonTextChar"/>
    <w:uiPriority w:val="99"/>
    <w:semiHidden/>
    <w:unhideWhenUsed/>
    <w:rsid w:val="00F5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CF"/>
    <w:rPr>
      <w:rFonts w:ascii="Tahoma" w:eastAsia="Times New Roman" w:hAnsi="Tahoma" w:cs="Tahoma"/>
      <w:sz w:val="16"/>
      <w:szCs w:val="16"/>
      <w:lang w:val="pl-PL" w:eastAsia="ar-SA"/>
    </w:rPr>
  </w:style>
  <w:style w:type="paragraph" w:styleId="NormalWeb">
    <w:name w:val="Normal (Web)"/>
    <w:basedOn w:val="Normal"/>
    <w:uiPriority w:val="99"/>
    <w:semiHidden/>
    <w:unhideWhenUsed/>
    <w:rsid w:val="00F552CF"/>
    <w:pPr>
      <w:suppressAutoHyphens w:val="0"/>
      <w:spacing w:before="100" w:beforeAutospacing="1" w:after="100" w:afterAutospacing="1" w:line="240" w:lineRule="auto"/>
      <w:jc w:val="left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Ruder Boškovic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Ruder Boškovic</dc:creator>
  <cp:keywords/>
  <dc:description/>
  <cp:lastModifiedBy>Drago</cp:lastModifiedBy>
  <cp:revision>2</cp:revision>
  <cp:lastPrinted>2017-06-16T16:28:00Z</cp:lastPrinted>
  <dcterms:created xsi:type="dcterms:W3CDTF">2018-05-30T06:19:00Z</dcterms:created>
  <dcterms:modified xsi:type="dcterms:W3CDTF">2018-05-30T06:19:00Z</dcterms:modified>
</cp:coreProperties>
</file>